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kern w:val="44"/>
          <w:sz w:val="44"/>
          <w:szCs w:val="4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kern w:val="44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b w:val="0"/>
          <w:bCs/>
          <w:kern w:val="44"/>
          <w:sz w:val="44"/>
          <w:szCs w:val="44"/>
          <w:lang w:val="en-US" w:eastAsia="zh-CN" w:bidi="ar"/>
        </w:rPr>
        <w:t>湖南新宏农业科技有限公司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kern w:val="44"/>
          <w:sz w:val="44"/>
          <w:szCs w:val="44"/>
          <w:lang w:val="en-US" w:eastAsia="zh-CN" w:bidi="ar"/>
        </w:rPr>
        <w:t>简介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7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湖南新宏农业科技有限公司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注册资本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3000万元人民币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实缴资本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3000万元人民币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张勇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成立日期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2021-07-14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中国（湖南）自由贸易试验区岳阳片区永济大道临港高新产业区1栋530室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统一信用代码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91430600MA7AL3LT25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64" w:line="240" w:lineRule="auto"/>
              <w:ind w:left="9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经营范围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91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饲料生产、销售,饲料原料的销售,商品进出口贸易（国家禁止或涉及行政审批的货物和技术进出口除外）,水产养殖、销售、研发;其他未列明专业技术服务业。（依法须经批准的项目,经相关部门批准后方可开展经营活动）</w:t>
            </w:r>
          </w:p>
        </w:tc>
      </w:tr>
    </w:tbl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湖南新宏农业科技有限公司（以下简称“新宏农业”或“公司”）是一家成立于2021年7月，注册资金3000万元，主要从事饲料生产、销售、饲料原料的销售，水产养殖、销售、研发，商品进出口贸易的公司。公司位于城陵矶新港区，于2021年8月取得国有土地使用权138亩，地理位置优越，紧靠长江水道和饲料原材料生产厂家。</w:t>
      </w: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Y2Y5YTAyN2U0NzFhYjExNzI2ZTY0ZDBmOGFlOWMifQ=="/>
  </w:docVars>
  <w:rsids>
    <w:rsidRoot w:val="477944B2"/>
    <w:rsid w:val="02350661"/>
    <w:rsid w:val="035668D3"/>
    <w:rsid w:val="3D1A2144"/>
    <w:rsid w:val="477944B2"/>
    <w:rsid w:val="597F44F4"/>
    <w:rsid w:val="73316700"/>
    <w:rsid w:val="79697577"/>
    <w:rsid w:val="7D46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kern w:val="0"/>
      <w:sz w:val="32"/>
      <w:lang w:bidi="ar"/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outlineLvl w:val="2"/>
    </w:pPr>
    <w:rPr>
      <w:rFonts w:eastAsia="仿宋_GB2312" w:asciiTheme="minorAscii" w:hAnsiTheme="minorAscii"/>
      <w:b/>
      <w:kern w:val="0"/>
      <w:sz w:val="28"/>
      <w:lang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</w:rPr>
  </w:style>
  <w:style w:type="paragraph" w:styleId="3">
    <w:name w:val="endnote text"/>
    <w:basedOn w:val="1"/>
    <w:semiHidden/>
    <w:unhideWhenUsed/>
    <w:qFormat/>
    <w:uiPriority w:val="99"/>
    <w:pPr>
      <w:widowControl w:val="0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  <w:style w:type="paragraph" w:styleId="6">
    <w:name w:val="Body Text Indent"/>
    <w:basedOn w:val="1"/>
    <w:unhideWhenUsed/>
    <w:qFormat/>
    <w:uiPriority w:val="99"/>
    <w:pPr>
      <w:spacing w:line="560" w:lineRule="exact"/>
      <w:ind w:left="0" w:leftChars="0" w:firstLine="880" w:firstLineChars="200"/>
    </w:pPr>
    <w:rPr>
      <w:rFonts w:eastAsia="仿宋_GB2312"/>
      <w:sz w:val="32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3 Char"/>
    <w:link w:val="5"/>
    <w:qFormat/>
    <w:uiPriority w:val="0"/>
    <w:rPr>
      <w:rFonts w:eastAsia="仿宋_GB2312" w:asciiTheme="minorAscii" w:hAnsiTheme="minorAscii"/>
      <w:b/>
      <w:kern w:val="0"/>
      <w:sz w:val="2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2023-05-06T06:03:00Z</dcterms:created>
  <dc:creator>夏天</dc:creator>
  <cp:lastModifiedBy>邦盛投融资部及法务部修改意见</cp:lastModifiedBy>
  <dcterms:modified xsi:type="dcterms:W3CDTF">2023-09-26T06:22:39Z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6EF5B2CDE5F442DB9AA541F21DED47CD_13</vt:lpwstr>
  </property>
</Properties>
</file>