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95EE6">
      <w:pPr>
        <w:spacing w:line="700" w:lineRule="exact"/>
        <w:jc w:val="center"/>
        <w:outlineLvl w:val="0"/>
        <w:rPr>
          <w:rFonts w:ascii="仿宋_GB2312" w:hAnsi="仿宋_GB2312" w:eastAsia="仿宋_GB2312" w:cs="仿宋_GB2312"/>
          <w:b/>
          <w:bCs/>
          <w:sz w:val="40"/>
          <w:szCs w:val="40"/>
        </w:rPr>
      </w:pPr>
    </w:p>
    <w:p w14:paraId="762A5B09">
      <w:pPr>
        <w:spacing w:line="700" w:lineRule="exact"/>
        <w:jc w:val="center"/>
        <w:outlineLvl w:val="0"/>
        <w:rPr>
          <w:rFonts w:ascii="仿宋_GB2312" w:hAnsi="仿宋_GB2312" w:eastAsia="仿宋_GB2312" w:cs="仿宋_GB2312"/>
          <w:b/>
          <w:bCs/>
          <w:sz w:val="40"/>
          <w:szCs w:val="40"/>
        </w:rPr>
      </w:pPr>
    </w:p>
    <w:p w14:paraId="2FB907AD">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14:paraId="12D4995D">
      <w:pPr>
        <w:pStyle w:val="11"/>
        <w:ind w:firstLine="21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eastAsia="zh-CN"/>
        </w:rPr>
        <w:t>进口农产品分拣</w:t>
      </w:r>
      <w:r>
        <w:rPr>
          <w:rFonts w:hint="eastAsia" w:ascii="仿宋_GB2312" w:hAnsi="仿宋_GB2312" w:eastAsia="仿宋_GB2312" w:cs="仿宋_GB2312"/>
          <w:b/>
          <w:bCs/>
          <w:spacing w:val="-20"/>
          <w:sz w:val="40"/>
          <w:szCs w:val="40"/>
          <w:lang w:val="en-US" w:eastAsia="zh-CN"/>
        </w:rPr>
        <w:t>保</w:t>
      </w:r>
      <w:r>
        <w:rPr>
          <w:rFonts w:hint="eastAsia" w:ascii="仿宋_GB2312" w:hAnsi="仿宋_GB2312" w:eastAsia="仿宋_GB2312" w:cs="仿宋_GB2312"/>
          <w:b/>
          <w:bCs/>
          <w:spacing w:val="-20"/>
          <w:sz w:val="40"/>
          <w:szCs w:val="40"/>
          <w:lang w:eastAsia="zh-CN"/>
        </w:rPr>
        <w:t>税平仓及进口农产品</w:t>
      </w:r>
      <w:r>
        <w:rPr>
          <w:rFonts w:hint="eastAsia" w:ascii="仿宋_GB2312" w:hAnsi="仿宋_GB2312" w:eastAsia="仿宋_GB2312" w:cs="仿宋_GB2312"/>
          <w:b/>
          <w:bCs/>
          <w:spacing w:val="-20"/>
          <w:sz w:val="40"/>
          <w:szCs w:val="40"/>
          <w:lang w:val="en-US" w:eastAsia="zh-CN"/>
        </w:rPr>
        <w:t>保</w:t>
      </w:r>
      <w:r>
        <w:rPr>
          <w:rFonts w:hint="eastAsia" w:ascii="仿宋_GB2312" w:hAnsi="仿宋_GB2312" w:eastAsia="仿宋_GB2312" w:cs="仿宋_GB2312"/>
          <w:b/>
          <w:bCs/>
          <w:spacing w:val="-20"/>
          <w:sz w:val="40"/>
          <w:szCs w:val="40"/>
          <w:lang w:eastAsia="zh-CN"/>
        </w:rPr>
        <w:t>税平仓仓储项目红线外管网工程项目比选招标公告</w:t>
      </w:r>
    </w:p>
    <w:p w14:paraId="46C5BEAD">
      <w:pPr>
        <w:pStyle w:val="11"/>
        <w:ind w:firstLine="210"/>
        <w:rPr>
          <w:rFonts w:ascii="仿宋_GB2312" w:hAnsi="仿宋_GB2312" w:eastAsia="仿宋_GB2312" w:cs="仿宋_GB2312"/>
          <w:color w:val="FF0000"/>
        </w:rPr>
      </w:pPr>
    </w:p>
    <w:p w14:paraId="44C59D2D">
      <w:pPr>
        <w:pStyle w:val="11"/>
        <w:ind w:firstLine="210"/>
        <w:rPr>
          <w:rFonts w:ascii="仿宋_GB2312" w:hAnsi="仿宋_GB2312" w:eastAsia="仿宋_GB2312" w:cs="仿宋_GB2312"/>
        </w:rPr>
      </w:pPr>
    </w:p>
    <w:p w14:paraId="07C85E9A">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14:paraId="407A4E04">
      <w:pPr>
        <w:jc w:val="center"/>
        <w:rPr>
          <w:rFonts w:ascii="仿宋_GB2312" w:hAnsi="仿宋_GB2312" w:eastAsia="仿宋_GB2312" w:cs="仿宋_GB2312"/>
          <w:b/>
          <w:bCs/>
          <w:sz w:val="36"/>
          <w:szCs w:val="36"/>
        </w:rPr>
      </w:pPr>
    </w:p>
    <w:p w14:paraId="64C1B47A">
      <w:pPr>
        <w:jc w:val="center"/>
        <w:rPr>
          <w:rFonts w:ascii="仿宋_GB2312" w:hAnsi="仿宋_GB2312" w:eastAsia="仿宋_GB2312" w:cs="仿宋_GB2312"/>
          <w:b/>
          <w:bCs/>
          <w:sz w:val="36"/>
          <w:szCs w:val="36"/>
        </w:rPr>
      </w:pPr>
    </w:p>
    <w:p w14:paraId="2FD4AFC7">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比选编号：</w:t>
      </w:r>
      <w:r>
        <w:rPr>
          <w:rFonts w:hint="eastAsia" w:ascii="仿宋_GB2312" w:hAnsi="仿宋_GB2312" w:eastAsia="仿宋_GB2312" w:cs="仿宋_GB2312"/>
          <w:b/>
          <w:bCs/>
          <w:sz w:val="36"/>
          <w:szCs w:val="36"/>
          <w:lang w:val="en-US" w:eastAsia="zh-CN"/>
        </w:rPr>
        <w:t xml:space="preserve"> ZSYD-002</w:t>
      </w:r>
    </w:p>
    <w:p w14:paraId="739F315A">
      <w:pPr>
        <w:spacing w:line="440" w:lineRule="exact"/>
        <w:ind w:firstLine="1108" w:firstLineChars="345"/>
        <w:rPr>
          <w:rFonts w:ascii="仿宋_GB2312" w:hAnsi="仿宋_GB2312" w:eastAsia="仿宋_GB2312" w:cs="仿宋_GB2312"/>
          <w:b/>
          <w:bCs/>
          <w:sz w:val="32"/>
          <w:szCs w:val="32"/>
        </w:rPr>
      </w:pPr>
    </w:p>
    <w:p w14:paraId="6471A19D">
      <w:pPr>
        <w:spacing w:line="440" w:lineRule="exact"/>
        <w:ind w:firstLine="1108" w:firstLineChars="345"/>
        <w:rPr>
          <w:rFonts w:ascii="仿宋_GB2312" w:hAnsi="仿宋_GB2312" w:eastAsia="仿宋_GB2312" w:cs="仿宋_GB2312"/>
          <w:b/>
          <w:bCs/>
          <w:sz w:val="32"/>
          <w:szCs w:val="32"/>
        </w:rPr>
      </w:pPr>
    </w:p>
    <w:p w14:paraId="77D531C9">
      <w:pPr>
        <w:spacing w:line="440" w:lineRule="exact"/>
        <w:ind w:firstLine="1108" w:firstLineChars="345"/>
        <w:rPr>
          <w:rFonts w:ascii="仿宋_GB2312" w:hAnsi="仿宋_GB2312" w:eastAsia="仿宋_GB2312" w:cs="仿宋_GB2312"/>
          <w:b/>
          <w:bCs/>
          <w:sz w:val="32"/>
          <w:szCs w:val="32"/>
        </w:rPr>
      </w:pPr>
    </w:p>
    <w:p w14:paraId="381B70E5">
      <w:pPr>
        <w:spacing w:line="440" w:lineRule="exact"/>
        <w:rPr>
          <w:rFonts w:ascii="仿宋_GB2312" w:hAnsi="仿宋_GB2312" w:eastAsia="仿宋_GB2312" w:cs="仿宋_GB2312"/>
          <w:b/>
          <w:bCs/>
          <w:sz w:val="32"/>
          <w:szCs w:val="32"/>
        </w:rPr>
      </w:pPr>
    </w:p>
    <w:p w14:paraId="23EBEDA0">
      <w:pPr>
        <w:pStyle w:val="11"/>
        <w:ind w:firstLine="210"/>
        <w:rPr>
          <w:rFonts w:ascii="仿宋_GB2312" w:hAnsi="仿宋_GB2312" w:eastAsia="仿宋_GB2312" w:cs="仿宋_GB2312"/>
        </w:rPr>
      </w:pPr>
    </w:p>
    <w:p w14:paraId="3A3A5B29">
      <w:pPr>
        <w:pStyle w:val="2"/>
        <w:rPr>
          <w:rFonts w:hint="eastAsia" w:ascii="仿宋_GB2312" w:hAnsi="仿宋_GB2312" w:eastAsia="仿宋_GB2312" w:cs="仿宋_GB2312"/>
          <w:sz w:val="32"/>
          <w:szCs w:val="32"/>
        </w:rPr>
      </w:pPr>
    </w:p>
    <w:p w14:paraId="7EE0430D">
      <w:pPr>
        <w:spacing w:line="360" w:lineRule="auto"/>
        <w:rPr>
          <w:rFonts w:ascii="仿宋_GB2312" w:hAnsi="仿宋_GB2312" w:eastAsia="仿宋_GB2312" w:cs="仿宋_GB2312"/>
          <w:b/>
          <w:bCs/>
          <w:sz w:val="32"/>
          <w:szCs w:val="32"/>
        </w:rPr>
      </w:pPr>
    </w:p>
    <w:p w14:paraId="6FBCB5CF">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14:paraId="29550F18">
      <w:pPr>
        <w:spacing w:line="540" w:lineRule="exact"/>
        <w:jc w:val="center"/>
        <w:rPr>
          <w:rFonts w:ascii="仿宋_GB2312" w:hAnsi="仿宋_GB2312" w:eastAsia="仿宋_GB2312" w:cs="仿宋_GB2312"/>
          <w:b/>
          <w:bCs/>
          <w:sz w:val="32"/>
          <w:szCs w:val="32"/>
        </w:rPr>
      </w:pPr>
    </w:p>
    <w:p w14:paraId="002C74AA">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月</w:t>
      </w:r>
    </w:p>
    <w:p w14:paraId="51FDB05A">
      <w:pPr>
        <w:jc w:val="center"/>
        <w:rPr>
          <w:rFonts w:ascii="仿宋_GB2312" w:hAnsi="仿宋_GB2312" w:eastAsia="仿宋_GB2312" w:cs="仿宋_GB2312"/>
          <w:sz w:val="36"/>
          <w:szCs w:val="32"/>
        </w:rPr>
      </w:pPr>
    </w:p>
    <w:p w14:paraId="7669C99B">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14:paraId="6DC3C1C7">
      <w:pPr>
        <w:pStyle w:val="11"/>
        <w:ind w:firstLine="0" w:firstLineChars="0"/>
        <w:rPr>
          <w:rFonts w:ascii="仿宋_GB2312" w:hAnsi="仿宋_GB2312" w:eastAsia="仿宋_GB2312" w:cs="仿宋_GB2312"/>
          <w:bCs w:val="0"/>
          <w:color w:val="auto"/>
          <w:kern w:val="2"/>
          <w:sz w:val="28"/>
          <w:szCs w:val="28"/>
        </w:rPr>
      </w:pPr>
    </w:p>
    <w:p w14:paraId="72478088">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14:paraId="67662687">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6CA587A8">
      <w:pPr>
        <w:pStyle w:val="11"/>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color w:val="auto"/>
          <w:sz w:val="28"/>
          <w:szCs w:val="28"/>
          <w:lang w:eastAsia="zh-CN"/>
        </w:rPr>
        <w:t>进口农产品分拣</w:t>
      </w:r>
      <w:r>
        <w:rPr>
          <w:rFonts w:hint="eastAsia" w:ascii="仿宋_GB2312" w:hAnsi="仿宋_GB2312" w:eastAsia="仿宋_GB2312" w:cs="仿宋_GB2312"/>
          <w:color w:val="auto"/>
          <w:sz w:val="28"/>
          <w:szCs w:val="28"/>
          <w:lang w:val="en-US" w:eastAsia="zh-CN"/>
        </w:rPr>
        <w:t>保</w:t>
      </w:r>
      <w:r>
        <w:rPr>
          <w:rFonts w:hint="eastAsia" w:ascii="仿宋_GB2312" w:hAnsi="仿宋_GB2312" w:eastAsia="仿宋_GB2312" w:cs="仿宋_GB2312"/>
          <w:color w:val="auto"/>
          <w:sz w:val="28"/>
          <w:szCs w:val="28"/>
          <w:lang w:eastAsia="zh-CN"/>
        </w:rPr>
        <w:t>税平仓及进口农产品</w:t>
      </w:r>
      <w:r>
        <w:rPr>
          <w:rFonts w:hint="eastAsia" w:ascii="仿宋_GB2312" w:hAnsi="仿宋_GB2312" w:eastAsia="仿宋_GB2312" w:cs="仿宋_GB2312"/>
          <w:color w:val="auto"/>
          <w:sz w:val="28"/>
          <w:szCs w:val="28"/>
          <w:lang w:val="en-US" w:eastAsia="zh-CN"/>
        </w:rPr>
        <w:t>保</w:t>
      </w:r>
      <w:r>
        <w:rPr>
          <w:rFonts w:hint="eastAsia" w:ascii="仿宋_GB2312" w:hAnsi="仿宋_GB2312" w:eastAsia="仿宋_GB2312" w:cs="仿宋_GB2312"/>
          <w:color w:val="auto"/>
          <w:sz w:val="28"/>
          <w:szCs w:val="28"/>
          <w:lang w:eastAsia="zh-CN"/>
        </w:rPr>
        <w:t>税平仓仓储项目红线外管网工程</w:t>
      </w:r>
      <w:r>
        <w:rPr>
          <w:rFonts w:hint="eastAsia" w:ascii="仿宋_GB2312" w:hAnsi="仿宋_GB2312" w:eastAsia="仿宋_GB2312" w:cs="仿宋_GB2312"/>
          <w:color w:val="auto"/>
          <w:sz w:val="28"/>
          <w:szCs w:val="28"/>
        </w:rPr>
        <w:t>；</w:t>
      </w:r>
    </w:p>
    <w:p w14:paraId="35AF8374">
      <w:pPr>
        <w:pStyle w:val="11"/>
        <w:ind w:firstLine="588" w:firstLineChars="21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2、项目地点：无；</w:t>
      </w:r>
    </w:p>
    <w:p w14:paraId="5C6843FF">
      <w:pPr>
        <w:pStyle w:val="11"/>
        <w:ind w:firstLine="588" w:firstLineChars="21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color w:val="auto"/>
          <w:sz w:val="28"/>
          <w:szCs w:val="28"/>
          <w:lang w:eastAsia="zh-CN"/>
        </w:rPr>
        <w:t>进口农产品分拣</w:t>
      </w:r>
      <w:r>
        <w:rPr>
          <w:rFonts w:hint="eastAsia" w:ascii="仿宋_GB2312" w:hAnsi="仿宋_GB2312" w:eastAsia="仿宋_GB2312" w:cs="仿宋_GB2312"/>
          <w:color w:val="auto"/>
          <w:sz w:val="28"/>
          <w:szCs w:val="28"/>
          <w:lang w:val="en-US" w:eastAsia="zh-CN"/>
        </w:rPr>
        <w:t>保</w:t>
      </w:r>
      <w:r>
        <w:rPr>
          <w:rFonts w:hint="eastAsia" w:ascii="仿宋_GB2312" w:hAnsi="仿宋_GB2312" w:eastAsia="仿宋_GB2312" w:cs="仿宋_GB2312"/>
          <w:color w:val="auto"/>
          <w:sz w:val="28"/>
          <w:szCs w:val="28"/>
          <w:lang w:eastAsia="zh-CN"/>
        </w:rPr>
        <w:t>税平仓及进口农产品</w:t>
      </w:r>
      <w:r>
        <w:rPr>
          <w:rFonts w:hint="eastAsia" w:ascii="仿宋_GB2312" w:hAnsi="仿宋_GB2312" w:eastAsia="仿宋_GB2312" w:cs="仿宋_GB2312"/>
          <w:color w:val="auto"/>
          <w:sz w:val="28"/>
          <w:szCs w:val="28"/>
          <w:lang w:val="en-US" w:eastAsia="zh-CN"/>
        </w:rPr>
        <w:t>保</w:t>
      </w:r>
      <w:r>
        <w:rPr>
          <w:rFonts w:hint="eastAsia" w:ascii="仿宋_GB2312" w:hAnsi="仿宋_GB2312" w:eastAsia="仿宋_GB2312" w:cs="仿宋_GB2312"/>
          <w:color w:val="auto"/>
          <w:sz w:val="28"/>
          <w:szCs w:val="28"/>
          <w:lang w:eastAsia="zh-CN"/>
        </w:rPr>
        <w:t>税平仓仓储项目红线外管网工程</w:t>
      </w:r>
      <w:r>
        <w:rPr>
          <w:rFonts w:hint="eastAsia" w:ascii="仿宋_GB2312" w:hAnsi="仿宋_GB2312" w:eastAsia="仿宋_GB2312" w:cs="仿宋_GB2312"/>
          <w:bCs/>
          <w:kern w:val="28"/>
          <w:sz w:val="28"/>
          <w:szCs w:val="28"/>
        </w:rPr>
        <w:t>。</w:t>
      </w:r>
    </w:p>
    <w:p w14:paraId="46A9EC23">
      <w:pPr>
        <w:adjustRightInd w:val="0"/>
        <w:snapToGrid w:val="0"/>
        <w:spacing w:line="360" w:lineRule="auto"/>
        <w:ind w:firstLine="560" w:firstLineChars="200"/>
        <w:rPr>
          <w:rFonts w:hint="default" w:ascii="仿宋_GB2312" w:hAnsi="仿宋_GB2312" w:eastAsia="仿宋_GB2312" w:cs="仿宋_GB2312"/>
          <w:bCs/>
          <w:kern w:val="28"/>
          <w:sz w:val="28"/>
          <w:szCs w:val="28"/>
          <w:lang w:val="en-US" w:eastAsia="zh-CN"/>
        </w:rPr>
      </w:pPr>
      <w:r>
        <w:rPr>
          <w:rFonts w:hint="eastAsia" w:ascii="仿宋_GB2312" w:hAnsi="仿宋_GB2312" w:eastAsia="仿宋_GB2312" w:cs="仿宋_GB2312"/>
          <w:bCs/>
          <w:kern w:val="28"/>
          <w:sz w:val="28"/>
          <w:szCs w:val="28"/>
        </w:rPr>
        <w:t>4、服务期：</w:t>
      </w:r>
      <w:r>
        <w:rPr>
          <w:rFonts w:hint="eastAsia" w:ascii="仿宋_GB2312" w:hAnsi="仿宋_GB2312" w:eastAsia="仿宋_GB2312" w:cs="仿宋_GB2312"/>
          <w:bCs/>
          <w:kern w:val="28"/>
          <w:sz w:val="28"/>
          <w:szCs w:val="28"/>
          <w:lang w:val="en-US" w:eastAsia="zh-CN"/>
        </w:rPr>
        <w:t>3</w:t>
      </w:r>
      <w:r>
        <w:rPr>
          <w:rFonts w:ascii="仿宋_GB2312" w:hAnsi="仿宋_GB2312" w:eastAsia="仿宋_GB2312" w:cs="仿宋_GB2312"/>
          <w:bCs/>
          <w:kern w:val="28"/>
          <w:sz w:val="28"/>
          <w:szCs w:val="28"/>
        </w:rPr>
        <w:t>0</w:t>
      </w:r>
      <w:r>
        <w:rPr>
          <w:rFonts w:hint="eastAsia" w:ascii="仿宋_GB2312" w:hAnsi="仿宋_GB2312" w:eastAsia="仿宋_GB2312" w:cs="仿宋_GB2312"/>
          <w:bCs/>
          <w:kern w:val="28"/>
          <w:sz w:val="28"/>
          <w:szCs w:val="28"/>
        </w:rPr>
        <w:t>日历天内。</w:t>
      </w:r>
      <w:r>
        <w:rPr>
          <w:rFonts w:hint="eastAsia" w:ascii="仿宋_GB2312" w:hAnsi="仿宋_GB2312" w:eastAsia="仿宋_GB2312" w:cs="仿宋_GB2312"/>
          <w:bCs/>
          <w:kern w:val="28"/>
          <w:sz w:val="28"/>
          <w:szCs w:val="28"/>
          <w:lang w:val="en-US" w:eastAsia="zh-CN"/>
        </w:rPr>
        <w:t xml:space="preserve"> </w:t>
      </w:r>
    </w:p>
    <w:p w14:paraId="32F2833B">
      <w:pPr>
        <w:adjustRightInd w:val="0"/>
        <w:snapToGrid w:val="0"/>
        <w:spacing w:line="360" w:lineRule="auto"/>
        <w:ind w:firstLine="560" w:firstLineChars="200"/>
        <w:rPr>
          <w:rFonts w:hint="eastAsia"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5、比选范围：详见财评单。</w:t>
      </w:r>
    </w:p>
    <w:p w14:paraId="3628F70C">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比选要求：</w:t>
      </w:r>
    </w:p>
    <w:p w14:paraId="0B7554B0">
      <w:pPr>
        <w:adjustRightInd w:val="0"/>
        <w:snapToGrid w:val="0"/>
        <w:spacing w:line="360" w:lineRule="auto"/>
        <w:ind w:firstLine="560" w:firstLineChars="200"/>
        <w:rPr>
          <w:rFonts w:hint="eastAsia"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lang w:val="en-US" w:eastAsia="zh-CN"/>
        </w:rPr>
        <w:t>1、</w:t>
      </w:r>
      <w:r>
        <w:rPr>
          <w:rFonts w:hint="eastAsia" w:ascii="仿宋_GB2312" w:hAnsi="仿宋_GB2312" w:eastAsia="仿宋_GB2312" w:cs="仿宋_GB2312"/>
          <w:bCs/>
          <w:kern w:val="28"/>
          <w:sz w:val="28"/>
          <w:szCs w:val="28"/>
        </w:rPr>
        <w:t>企业拥有</w:t>
      </w:r>
      <w:r>
        <w:rPr>
          <w:rFonts w:hint="eastAsia" w:ascii="仿宋_GB2312" w:hAnsi="仿宋_GB2312" w:eastAsia="仿宋_GB2312" w:cs="仿宋_GB2312"/>
          <w:bCs/>
          <w:kern w:val="28"/>
          <w:sz w:val="28"/>
          <w:szCs w:val="28"/>
          <w:lang w:val="en-US" w:eastAsia="zh-CN"/>
        </w:rPr>
        <w:t>消防施工、用电施工的相关</w:t>
      </w:r>
      <w:r>
        <w:rPr>
          <w:rFonts w:hint="eastAsia" w:ascii="仿宋_GB2312" w:hAnsi="仿宋_GB2312" w:eastAsia="仿宋_GB2312" w:cs="仿宋_GB2312"/>
          <w:bCs/>
          <w:kern w:val="28"/>
          <w:sz w:val="28"/>
          <w:szCs w:val="28"/>
        </w:rPr>
        <w:t>资质，满足国家颁布的相关规范、标准等要求。</w:t>
      </w:r>
    </w:p>
    <w:p w14:paraId="3C83898C">
      <w:pPr>
        <w:adjustRightInd w:val="0"/>
        <w:snapToGrid w:val="0"/>
        <w:spacing w:line="360" w:lineRule="auto"/>
        <w:ind w:firstLine="560" w:firstLineChars="200"/>
        <w:rPr>
          <w:rFonts w:hint="eastAsia" w:ascii="仿宋_GB2312" w:hAnsi="仿宋_GB2312" w:eastAsia="仿宋_GB2312" w:cs="仿宋_GB2312"/>
          <w:bCs/>
          <w:kern w:val="28"/>
          <w:sz w:val="28"/>
          <w:szCs w:val="28"/>
          <w:lang w:val="en-US" w:eastAsia="zh-CN"/>
        </w:rPr>
      </w:pPr>
      <w:r>
        <w:rPr>
          <w:rFonts w:hint="eastAsia" w:ascii="仿宋_GB2312" w:hAnsi="仿宋_GB2312" w:eastAsia="仿宋_GB2312" w:cs="仿宋_GB2312"/>
          <w:bCs/>
          <w:kern w:val="28"/>
          <w:sz w:val="28"/>
          <w:szCs w:val="28"/>
          <w:lang w:val="en-US" w:eastAsia="zh-CN"/>
        </w:rPr>
        <w:t>2、比选资料要求彩印。</w:t>
      </w:r>
    </w:p>
    <w:p w14:paraId="37B75B14">
      <w:pPr>
        <w:adjustRightInd w:val="0"/>
        <w:snapToGrid w:val="0"/>
        <w:spacing w:line="360" w:lineRule="auto"/>
        <w:ind w:firstLine="560" w:firstLineChars="200"/>
        <w:rPr>
          <w:rFonts w:hint="eastAsia" w:ascii="仿宋_GB2312" w:hAnsi="仿宋_GB2312" w:eastAsia="仿宋_GB2312" w:cs="仿宋_GB2312"/>
          <w:bCs/>
          <w:kern w:val="28"/>
          <w:sz w:val="28"/>
          <w:szCs w:val="28"/>
          <w:lang w:val="en-US" w:eastAsia="zh-CN"/>
        </w:rPr>
      </w:pPr>
      <w:r>
        <w:rPr>
          <w:rFonts w:hint="eastAsia" w:ascii="仿宋_GB2312" w:hAnsi="仿宋_GB2312" w:eastAsia="仿宋_GB2312" w:cs="仿宋_GB2312"/>
          <w:bCs/>
          <w:kern w:val="28"/>
          <w:sz w:val="28"/>
          <w:szCs w:val="28"/>
          <w:lang w:val="en-US" w:eastAsia="zh-CN"/>
        </w:rPr>
        <w:t>3、比选前需先将相关资质及要求通过邮件发我司进行审核。</w:t>
      </w:r>
    </w:p>
    <w:p w14:paraId="124A07FA">
      <w:pPr>
        <w:adjustRightInd w:val="0"/>
        <w:snapToGrid w:val="0"/>
        <w:spacing w:line="360" w:lineRule="auto"/>
        <w:ind w:firstLine="560" w:firstLineChars="200"/>
        <w:rPr>
          <w:rFonts w:hint="default" w:ascii="仿宋_GB2312" w:hAnsi="仿宋_GB2312" w:eastAsia="仿宋_GB2312" w:cs="仿宋_GB2312"/>
          <w:bCs/>
          <w:kern w:val="28"/>
          <w:sz w:val="28"/>
          <w:szCs w:val="28"/>
          <w:lang w:val="en-US" w:eastAsia="zh-CN"/>
        </w:rPr>
      </w:pPr>
      <w:r>
        <w:rPr>
          <w:rFonts w:hint="eastAsia" w:ascii="仿宋_GB2312" w:hAnsi="仿宋_GB2312" w:eastAsia="仿宋_GB2312" w:cs="仿宋_GB2312"/>
          <w:bCs/>
          <w:kern w:val="28"/>
          <w:sz w:val="28"/>
          <w:szCs w:val="28"/>
          <w:lang w:val="en-US" w:eastAsia="zh-CN"/>
        </w:rPr>
        <w:t>4、投标资料按我司发布官网的文件进行准备。</w:t>
      </w:r>
    </w:p>
    <w:p w14:paraId="1F3C91CB">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14:paraId="1746B338">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14:paraId="749235C0">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bookmarkStart w:id="3" w:name="_GoBack"/>
      <w:bookmarkEnd w:id="3"/>
      <w:r>
        <w:rPr>
          <w:rFonts w:hint="eastAsia" w:ascii="仿宋_GB2312" w:hAnsi="仿宋_GB2312" w:eastAsia="仿宋_GB2312" w:cs="仿宋_GB2312"/>
          <w:sz w:val="28"/>
          <w:szCs w:val="28"/>
        </w:rPr>
        <w:t>、无不良信用记录，提供在“信用中国”的查询复印件加盖公章。</w:t>
      </w:r>
    </w:p>
    <w:p w14:paraId="6D739448">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14:paraId="69E6F334">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5B047DE7">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14:paraId="59F57F90">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14:paraId="28A122D8">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本次比选采用“最低价法”比选。比选人根据自身经营状况结合市场行情进行报价，报价格式见附件1，本项目控制价为：523394.84元，比选报价高于此价格为无效报价。</w:t>
      </w:r>
    </w:p>
    <w:p w14:paraId="21AFAE74">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14:paraId="14B94855">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日至202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14:paraId="04A93AFF">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14:paraId="200E7D14">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比选报价</w:t>
      </w:r>
      <w:r>
        <w:rPr>
          <w:rFonts w:hint="eastAsia" w:ascii="仿宋_GB2312" w:hAnsi="仿宋_GB2312" w:eastAsia="仿宋_GB2312" w:cs="仿宋_GB2312"/>
          <w:sz w:val="28"/>
          <w:szCs w:val="28"/>
        </w:rPr>
        <w:t>，比选文件递交的截止时间及</w:t>
      </w:r>
      <w:r>
        <w:rPr>
          <w:rFonts w:hint="eastAsia" w:ascii="仿宋_GB2312" w:hAnsi="仿宋_GB2312" w:eastAsia="仿宋_GB2312" w:cs="仿宋_GB2312"/>
          <w:color w:val="FF0000"/>
          <w:sz w:val="28"/>
          <w:szCs w:val="28"/>
        </w:rPr>
        <w:t>比选开始时间为202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日下午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0分，比选地点为岳阳邦盛实业有限公司2楼会议室</w:t>
      </w:r>
      <w:r>
        <w:rPr>
          <w:rFonts w:hint="eastAsia" w:ascii="仿宋_GB2312" w:hAnsi="仿宋_GB2312" w:eastAsia="仿宋_GB2312" w:cs="仿宋_GB2312"/>
          <w:sz w:val="28"/>
          <w:szCs w:val="28"/>
        </w:rPr>
        <w:t>。</w:t>
      </w:r>
    </w:p>
    <w:p w14:paraId="75A9E616">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345B2C4E">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14:paraId="1FD6D11F">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14:paraId="3BAA16A5">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14:paraId="6E67D42D">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38706A8C">
      <w:pPr>
        <w:pStyle w:val="5"/>
        <w:adjustRightInd w:val="0"/>
        <w:snapToGrid w:val="0"/>
        <w:spacing w:line="360" w:lineRule="auto"/>
        <w:ind w:firstLine="560" w:firstLineChars="200"/>
      </w:pPr>
      <w:r>
        <w:rPr>
          <w:rFonts w:hint="eastAsia" w:ascii="仿宋_GB2312" w:hAnsi="仿宋_GB2312" w:eastAsia="仿宋_GB2312" w:cs="仿宋_GB2312"/>
          <w:sz w:val="28"/>
          <w:szCs w:val="28"/>
        </w:rPr>
        <w:t>中选单位须遵守我司相关管理制度，中选后一周内与我公司子公司签订合同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未签合同视为放弃中标资格，</w:t>
      </w:r>
      <w:r>
        <w:rPr>
          <w:rFonts w:hint="eastAsia" w:ascii="仿宋_GB2312" w:hAnsi="仿宋_GB2312" w:eastAsia="仿宋_GB2312" w:cs="仿宋_GB2312"/>
          <w:sz w:val="28"/>
          <w:szCs w:val="28"/>
          <w:lang w:val="en-US" w:eastAsia="zh-CN"/>
        </w:rPr>
        <w:t>列为</w:t>
      </w:r>
      <w:r>
        <w:rPr>
          <w:rFonts w:hint="eastAsia" w:ascii="仿宋_GB2312" w:hAnsi="仿宋_GB2312" w:eastAsia="仿宋_GB2312" w:cs="仿宋_GB2312"/>
          <w:sz w:val="28"/>
          <w:szCs w:val="28"/>
        </w:rPr>
        <w:t>失信招标单位。</w:t>
      </w:r>
    </w:p>
    <w:p w14:paraId="56040411">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2D007FF1">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14:paraId="72E8AC34">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0BB6E946">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w:t>
      </w:r>
      <w:r>
        <w:rPr>
          <w:rFonts w:hint="eastAsia" w:ascii="仿宋_GB2312" w:hAnsi="仿宋_GB2312" w:eastAsia="仿宋_GB2312" w:cs="仿宋_GB2312"/>
          <w:sz w:val="28"/>
          <w:szCs w:val="28"/>
          <w:lang w:eastAsia="zh-CN"/>
        </w:rPr>
        <w:t>曹先生</w:t>
      </w:r>
      <w:r>
        <w:rPr>
          <w:rFonts w:hint="eastAsia" w:ascii="仿宋_GB2312" w:hAnsi="仿宋_GB2312" w:eastAsia="仿宋_GB2312" w:cs="仿宋_GB2312"/>
          <w:sz w:val="28"/>
          <w:szCs w:val="28"/>
        </w:rPr>
        <w:t xml:space="preserve">   </w:t>
      </w:r>
    </w:p>
    <w:p w14:paraId="2061090B">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18274166631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14:paraId="3DF26C4C">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邮    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caojiangshan@yueyangbangsheng.com</w:t>
      </w:r>
    </w:p>
    <w:p w14:paraId="25C23065">
      <w:pPr>
        <w:pStyle w:val="5"/>
        <w:rPr>
          <w:rFonts w:ascii="仿宋_GB2312" w:hAnsi="仿宋_GB2312" w:eastAsia="仿宋_GB2312" w:cs="仿宋_GB2312"/>
          <w:sz w:val="32"/>
          <w:szCs w:val="32"/>
        </w:rPr>
      </w:pPr>
    </w:p>
    <w:p w14:paraId="24B0DF7F"/>
    <w:p w14:paraId="633C4405"/>
    <w:p w14:paraId="7E0DD394"/>
    <w:p w14:paraId="453E0F4E"/>
    <w:p w14:paraId="50A678DF"/>
    <w:p w14:paraId="609C707B"/>
    <w:p w14:paraId="1AEEFE3E"/>
    <w:p w14:paraId="18F78486"/>
    <w:p w14:paraId="4F90FC42"/>
    <w:p w14:paraId="227FF0B2"/>
    <w:p w14:paraId="667CCD39"/>
    <w:p w14:paraId="4114178A"/>
    <w:p w14:paraId="48B7FAF1"/>
    <w:p w14:paraId="229F963B"/>
    <w:p w14:paraId="12B3E58C"/>
    <w:p w14:paraId="074CFFF6"/>
    <w:p w14:paraId="1B1BFC5A"/>
    <w:p w14:paraId="768F5A03"/>
    <w:p w14:paraId="7A18D4F5"/>
    <w:p w14:paraId="3CEA0BDD"/>
    <w:p w14:paraId="5DB22DEF"/>
    <w:p w14:paraId="4EE884EE"/>
    <w:p w14:paraId="1AFFECC7"/>
    <w:p w14:paraId="36A8E3A1"/>
    <w:p w14:paraId="4ED60BC2"/>
    <w:p w14:paraId="6B8D10CD"/>
    <w:p w14:paraId="1D2B82DD"/>
    <w:p w14:paraId="2386E04D"/>
    <w:p w14:paraId="11A0D33E"/>
    <w:p w14:paraId="4933273E"/>
    <w:p w14:paraId="68A3B78B"/>
    <w:p w14:paraId="2B3511A8">
      <w:pPr>
        <w:widowControl/>
        <w:jc w:val="center"/>
        <w:outlineLvl w:val="0"/>
        <w:rPr>
          <w:rFonts w:ascii="仿宋_GB2312" w:hAnsi="仿宋_GB2312" w:eastAsia="仿宋_GB2312" w:cs="仿宋_GB2312"/>
          <w:b/>
          <w:sz w:val="36"/>
          <w:szCs w:val="36"/>
        </w:rPr>
      </w:pPr>
      <w:bookmarkStart w:id="0" w:name="_Toc1533"/>
      <w:bookmarkStart w:id="1" w:name="_Toc5650"/>
      <w:bookmarkStart w:id="2" w:name="_Toc6728"/>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14:paraId="7A05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14:paraId="1C6ED5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14:paraId="340B326F">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14:paraId="217066C0">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14:paraId="004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14:paraId="5DCFFD9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14:paraId="3F4B05D5">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14:paraId="5799820E">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14:paraId="52FF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14:paraId="1D843A6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14:paraId="2541B7C8">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14:paraId="2DC95D2D">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14:paraId="07F1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14:paraId="53B8FC6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14:paraId="12A4DDA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14:paraId="4C6BE529">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5BE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14:paraId="06C26B5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14:paraId="6D16E82E">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14:paraId="264A79A6">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时00分 。邮件发送。</w:t>
            </w:r>
          </w:p>
        </w:tc>
      </w:tr>
      <w:tr w14:paraId="500C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14:paraId="4FC18CA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14:paraId="23DCEE4F">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14:paraId="5254A370">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p>
        </w:tc>
      </w:tr>
      <w:tr w14:paraId="08F2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14:paraId="216EAF7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14:paraId="22D4957F">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14:paraId="605FA757">
            <w:pP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sz w:val="28"/>
                <w:szCs w:val="28"/>
              </w:rPr>
              <w:t>，比选开始及比选文件递交地点（岳阳邦盛实业有限公司2楼会议室）。</w:t>
            </w:r>
          </w:p>
        </w:tc>
      </w:tr>
      <w:tr w14:paraId="347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14:paraId="4759DEE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14:paraId="77325F0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14:paraId="3A88A6DA">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7242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14:paraId="68464AA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14:paraId="035564AB">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14:paraId="3158CE84">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7F7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14:paraId="358AD58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14:paraId="2687830F">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14:paraId="1CD99A05">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14:paraId="75C7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14:paraId="7903C3E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14:paraId="3147DB8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14:paraId="1BED9DC5">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比选人需提供</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套完整的纸质比选文件（及电子版文件）用于备案。</w:t>
            </w:r>
            <w:r>
              <w:rPr>
                <w:rFonts w:hint="eastAsia" w:ascii="仿宋_GB2312" w:hAnsi="仿宋_GB2312" w:eastAsia="仿宋_GB2312" w:cs="仿宋_GB2312"/>
                <w:sz w:val="28"/>
                <w:szCs w:val="28"/>
                <w:lang w:val="en-US" w:eastAsia="zh-CN"/>
              </w:rPr>
              <w:t>一份正文，两份副件。</w:t>
            </w:r>
          </w:p>
        </w:tc>
      </w:tr>
      <w:tr w14:paraId="294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14:paraId="058761B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14:paraId="73DBCA3A">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14:paraId="34AEA939">
            <w:pPr>
              <w:rPr>
                <w:rFonts w:ascii="仿宋_GB2312" w:hAnsi="仿宋_GB2312" w:eastAsia="仿宋_GB2312" w:cs="仿宋_GB2312"/>
                <w:sz w:val="28"/>
                <w:szCs w:val="28"/>
              </w:rPr>
            </w:pPr>
            <w:r>
              <w:rPr>
                <w:rFonts w:hint="eastAsia" w:ascii="仿宋_GB2312" w:hAnsi="仿宋_GB2312" w:eastAsia="仿宋_GB2312" w:cs="仿宋_GB2312"/>
                <w:sz w:val="28"/>
                <w:szCs w:val="28"/>
              </w:rPr>
              <w:t>胶装，文件袋密封并贴封条。</w:t>
            </w:r>
          </w:p>
        </w:tc>
      </w:tr>
      <w:tr w14:paraId="4FE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14:paraId="4077EA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14:paraId="7ACA716C">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14:paraId="710316E5">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72DE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14:paraId="50332ED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14:paraId="311F06E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14:paraId="62FEF309">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14:paraId="1BAD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14:paraId="2577A24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14:paraId="39C8D8C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14:paraId="334A0A1B">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14:paraId="6D06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14:paraId="7D60906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14:paraId="7CCF329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14:paraId="010043B9">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072C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14:paraId="56F0396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14:paraId="4A905DB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14:paraId="40CDCF22">
            <w:pPr>
              <w:pStyle w:val="21"/>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14:paraId="79EC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14:paraId="6548077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14:paraId="47C567FC">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14:paraId="319EB380">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14:paraId="199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14:paraId="258B4B1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14:paraId="1316AD2F">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14:paraId="24163588">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14:paraId="5695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14:paraId="04FEDF9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14:paraId="045BF4CE">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14:paraId="621775A6">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14:paraId="4E454307">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3011"/>
        <w:gridCol w:w="2977"/>
        <w:gridCol w:w="2267"/>
        <w:gridCol w:w="3228"/>
      </w:tblGrid>
      <w:tr w14:paraId="7DBEB353">
        <w:tblPrEx>
          <w:tblCellMar>
            <w:top w:w="0" w:type="dxa"/>
            <w:left w:w="108" w:type="dxa"/>
            <w:bottom w:w="0" w:type="dxa"/>
            <w:right w:w="108" w:type="dxa"/>
          </w:tblCellMar>
        </w:tblPrEx>
        <w:trPr>
          <w:trHeight w:val="510" w:hRule="atLeast"/>
          <w:jc w:val="center"/>
        </w:trPr>
        <w:tc>
          <w:tcPr>
            <w:tcW w:w="5000" w:type="pct"/>
            <w:gridSpan w:val="5"/>
            <w:tcBorders>
              <w:top w:val="nil"/>
              <w:left w:val="nil"/>
              <w:bottom w:val="single" w:color="000000" w:sz="8" w:space="0"/>
              <w:right w:val="nil"/>
            </w:tcBorders>
          </w:tcPr>
          <w:p w14:paraId="4AB3BC57">
            <w:pPr>
              <w:spacing w:line="120" w:lineRule="auto"/>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r>
              <w:rPr>
                <w:rFonts w:hint="eastAsia" w:ascii="仿宋_GB2312" w:hAnsi="仿宋_GB2312" w:eastAsia="仿宋_GB2312" w:cs="仿宋_GB2312"/>
                <w:b/>
                <w:bCs/>
                <w:sz w:val="32"/>
                <w:szCs w:val="32"/>
                <w:lang w:eastAsia="zh-CN"/>
              </w:rPr>
              <w:t>进口农产品分拣</w:t>
            </w:r>
            <w:r>
              <w:rPr>
                <w:rFonts w:hint="eastAsia" w:ascii="仿宋_GB2312" w:hAnsi="仿宋_GB2312" w:eastAsia="仿宋_GB2312" w:cs="仿宋_GB2312"/>
                <w:b/>
                <w:bCs/>
                <w:sz w:val="32"/>
                <w:szCs w:val="32"/>
                <w:lang w:val="en-US" w:eastAsia="zh-CN"/>
              </w:rPr>
              <w:t>保</w:t>
            </w:r>
            <w:r>
              <w:rPr>
                <w:rFonts w:hint="eastAsia" w:ascii="仿宋_GB2312" w:hAnsi="仿宋_GB2312" w:eastAsia="仿宋_GB2312" w:cs="仿宋_GB2312"/>
                <w:b/>
                <w:bCs/>
                <w:sz w:val="32"/>
                <w:szCs w:val="32"/>
                <w:lang w:eastAsia="zh-CN"/>
              </w:rPr>
              <w:t>税平仓及进口农产品</w:t>
            </w:r>
            <w:r>
              <w:rPr>
                <w:rFonts w:hint="eastAsia" w:ascii="仿宋_GB2312" w:hAnsi="仿宋_GB2312" w:eastAsia="仿宋_GB2312" w:cs="仿宋_GB2312"/>
                <w:b/>
                <w:bCs/>
                <w:sz w:val="32"/>
                <w:szCs w:val="32"/>
                <w:lang w:val="en-US" w:eastAsia="zh-CN"/>
              </w:rPr>
              <w:t>保</w:t>
            </w:r>
            <w:r>
              <w:rPr>
                <w:rFonts w:hint="eastAsia" w:ascii="仿宋_GB2312" w:hAnsi="仿宋_GB2312" w:eastAsia="仿宋_GB2312" w:cs="仿宋_GB2312"/>
                <w:b/>
                <w:bCs/>
                <w:sz w:val="32"/>
                <w:szCs w:val="32"/>
                <w:lang w:eastAsia="zh-CN"/>
              </w:rPr>
              <w:t>税平仓仓储项目红线外管网工程</w:t>
            </w:r>
            <w:r>
              <w:rPr>
                <w:rFonts w:hint="eastAsia" w:ascii="仿宋_GB2312" w:hAnsi="仿宋_GB2312" w:eastAsia="仿宋_GB2312" w:cs="仿宋_GB2312"/>
                <w:b/>
                <w:bCs/>
                <w:sz w:val="32"/>
                <w:szCs w:val="32"/>
              </w:rPr>
              <w:t>报价表</w:t>
            </w:r>
          </w:p>
        </w:tc>
      </w:tr>
      <w:tr w14:paraId="4D0FF5EB">
        <w:tblPrEx>
          <w:tblCellMar>
            <w:top w:w="0" w:type="dxa"/>
            <w:left w:w="108" w:type="dxa"/>
            <w:bottom w:w="0" w:type="dxa"/>
            <w:right w:w="108" w:type="dxa"/>
          </w:tblCellMar>
        </w:tblPrEx>
        <w:trPr>
          <w:trHeight w:val="770" w:hRule="atLeast"/>
          <w:jc w:val="center"/>
        </w:trPr>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4B1CD3">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tcBorders>
              <w:top w:val="single" w:color="000000" w:sz="8" w:space="0"/>
              <w:left w:val="single" w:color="000000" w:sz="8" w:space="0"/>
              <w:bottom w:val="single" w:color="000000" w:sz="8" w:space="0"/>
              <w:right w:val="single" w:color="auto" w:sz="4" w:space="0"/>
            </w:tcBorders>
            <w:shd w:val="clear" w:color="auto" w:fill="auto"/>
            <w:vAlign w:val="center"/>
          </w:tcPr>
          <w:p w14:paraId="658176D5">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3" w:type="pct"/>
            <w:tcBorders>
              <w:top w:val="single" w:color="auto" w:sz="4" w:space="0"/>
              <w:left w:val="single" w:color="auto" w:sz="4" w:space="0"/>
              <w:bottom w:val="single" w:color="auto" w:sz="4" w:space="0"/>
              <w:right w:val="single" w:color="auto" w:sz="4" w:space="0"/>
            </w:tcBorders>
            <w:vAlign w:val="center"/>
          </w:tcPr>
          <w:p w14:paraId="6F7A20C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4392236">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000000" w:sz="8" w:space="0"/>
              <w:left w:val="single" w:color="auto" w:sz="4" w:space="0"/>
              <w:bottom w:val="nil"/>
              <w:right w:val="single" w:color="000000" w:sz="4" w:space="0"/>
            </w:tcBorders>
            <w:shd w:val="clear" w:color="auto" w:fill="auto"/>
            <w:vAlign w:val="center"/>
          </w:tcPr>
          <w:p w14:paraId="76C4D22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14:paraId="53BCB3FB">
        <w:tblPrEx>
          <w:tblCellMar>
            <w:top w:w="0" w:type="dxa"/>
            <w:left w:w="108" w:type="dxa"/>
            <w:bottom w:w="0" w:type="dxa"/>
            <w:right w:w="108" w:type="dxa"/>
          </w:tblCellMar>
        </w:tblPrEx>
        <w:trPr>
          <w:trHeight w:val="971"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14:paraId="503C1AC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tcBorders>
              <w:top w:val="nil"/>
              <w:left w:val="single" w:color="000000" w:sz="8" w:space="0"/>
              <w:bottom w:val="single" w:color="000000" w:sz="8" w:space="0"/>
              <w:right w:val="single" w:color="auto" w:sz="4" w:space="0"/>
            </w:tcBorders>
            <w:shd w:val="clear" w:color="auto" w:fill="auto"/>
            <w:vAlign w:val="center"/>
          </w:tcPr>
          <w:p w14:paraId="4AA3BFDA">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进口农产品分拣保税平仓及进口农产品保税平仓仓储项目红线外管网工程工程</w:t>
            </w:r>
            <w:r>
              <w:rPr>
                <w:rFonts w:hint="eastAsia" w:ascii="仿宋_GB2312" w:hAnsi="仿宋_GB2312" w:eastAsia="仿宋_GB2312" w:cs="仿宋_GB2312"/>
                <w:b/>
                <w:bCs/>
                <w:szCs w:val="21"/>
              </w:rPr>
              <w:t>费</w:t>
            </w:r>
          </w:p>
        </w:tc>
        <w:tc>
          <w:tcPr>
            <w:tcW w:w="1153" w:type="pct"/>
            <w:tcBorders>
              <w:top w:val="single" w:color="auto" w:sz="4" w:space="0"/>
              <w:left w:val="single" w:color="auto" w:sz="4" w:space="0"/>
              <w:bottom w:val="single" w:color="auto" w:sz="4" w:space="0"/>
              <w:right w:val="single" w:color="auto" w:sz="4" w:space="0"/>
            </w:tcBorders>
            <w:vAlign w:val="center"/>
          </w:tcPr>
          <w:p w14:paraId="784E35AB">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AE56EE9">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14:paraId="019C8503">
            <w:pPr>
              <w:spacing w:line="120" w:lineRule="auto"/>
              <w:jc w:val="center"/>
              <w:outlineLvl w:val="0"/>
              <w:rPr>
                <w:rFonts w:ascii="仿宋_GB2312" w:hAnsi="仿宋_GB2312" w:eastAsia="仿宋_GB2312" w:cs="仿宋_GB2312"/>
                <w:b/>
                <w:bCs/>
                <w:szCs w:val="21"/>
              </w:rPr>
            </w:pPr>
          </w:p>
        </w:tc>
      </w:tr>
      <w:tr w14:paraId="389E20C6">
        <w:tblPrEx>
          <w:tblCellMar>
            <w:top w:w="0" w:type="dxa"/>
            <w:left w:w="108" w:type="dxa"/>
            <w:bottom w:w="0" w:type="dxa"/>
            <w:right w:w="108" w:type="dxa"/>
          </w:tblCellMar>
        </w:tblPrEx>
        <w:trPr>
          <w:trHeight w:val="770"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14:paraId="3CEF071A">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2319" w:type="pct"/>
            <w:gridSpan w:val="2"/>
            <w:tcBorders>
              <w:top w:val="nil"/>
              <w:left w:val="single" w:color="000000" w:sz="8" w:space="0"/>
              <w:bottom w:val="single" w:color="000000" w:sz="8" w:space="0"/>
              <w:right w:val="single" w:color="auto" w:sz="4" w:space="0"/>
            </w:tcBorders>
            <w:shd w:val="clear" w:color="auto" w:fill="auto"/>
            <w:vAlign w:val="center"/>
          </w:tcPr>
          <w:p w14:paraId="617C6347">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64CF5F5">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14:paraId="39C12580">
            <w:pPr>
              <w:spacing w:line="120" w:lineRule="auto"/>
              <w:jc w:val="center"/>
              <w:outlineLvl w:val="0"/>
              <w:rPr>
                <w:rFonts w:ascii="仿宋_GB2312" w:hAnsi="仿宋_GB2312" w:eastAsia="仿宋_GB2312" w:cs="仿宋_GB2312"/>
                <w:b/>
                <w:bCs/>
                <w:szCs w:val="21"/>
              </w:rPr>
            </w:pPr>
          </w:p>
        </w:tc>
      </w:tr>
    </w:tbl>
    <w:p w14:paraId="23F06A2E">
      <w:pPr>
        <w:pStyle w:val="11"/>
        <w:ind w:firstLine="0" w:firstLineChars="0"/>
        <w:sectPr>
          <w:pgSz w:w="16838" w:h="11906" w:orient="landscape"/>
          <w:pgMar w:top="1800" w:right="1440" w:bottom="1800" w:left="1440" w:header="851" w:footer="992" w:gutter="0"/>
          <w:cols w:space="425" w:num="1"/>
          <w:docGrid w:type="lines" w:linePitch="312" w:charSpace="0"/>
        </w:sectPr>
      </w:pPr>
    </w:p>
    <w:p w14:paraId="0FAB3216">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14:paraId="3779969D">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14:paraId="69B90A68">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14:paraId="0A2260FC">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14:paraId="778CABA6">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14:paraId="06DFB7BA">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14:paraId="039F3A44">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14:paraId="6C700CFF">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14:paraId="5844F182">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w:t>
      </w:r>
      <w:r>
        <w:rPr>
          <w:rFonts w:hint="eastAsia" w:ascii="仿宋_GB2312" w:hAnsi="仿宋_GB2312" w:eastAsia="仿宋_GB2312" w:cs="仿宋_GB2312"/>
          <w:bCs w:val="0"/>
          <w:color w:val="auto"/>
          <w:kern w:val="2"/>
          <w:sz w:val="28"/>
          <w:szCs w:val="28"/>
          <w:highlight w:val="none"/>
        </w:rPr>
        <w:t>选小组组长宣布</w:t>
      </w:r>
      <w:r>
        <w:rPr>
          <w:rFonts w:hint="eastAsia" w:ascii="仿宋_GB2312" w:hAnsi="仿宋_GB2312" w:eastAsia="仿宋_GB2312" w:cs="仿宋_GB2312"/>
          <w:bCs w:val="0"/>
          <w:color w:val="auto"/>
          <w:kern w:val="2"/>
          <w:sz w:val="28"/>
          <w:szCs w:val="28"/>
        </w:rPr>
        <w:t>比选结束，各比选人离场。</w:t>
      </w:r>
    </w:p>
    <w:p w14:paraId="7DBF2D0E">
      <w:pPr>
        <w:pStyle w:val="11"/>
        <w:ind w:firstLine="0" w:firstLineChars="0"/>
        <w:jc w:val="center"/>
        <w:rPr>
          <w:rFonts w:hint="eastAsia" w:asciiTheme="minorEastAsia" w:hAnsiTheme="minorEastAsia" w:cstheme="minorEastAsia"/>
          <w:b/>
          <w:sz w:val="36"/>
          <w:szCs w:val="36"/>
        </w:rPr>
      </w:pPr>
    </w:p>
    <w:p w14:paraId="3BC1FAFC">
      <w:pPr>
        <w:pStyle w:val="11"/>
        <w:ind w:firstLine="0" w:firstLineChars="0"/>
        <w:jc w:val="center"/>
        <w:rPr>
          <w:rFonts w:hint="eastAsia" w:asciiTheme="minorEastAsia" w:hAnsiTheme="minorEastAsia" w:cstheme="minorEastAsia"/>
          <w:b/>
          <w:sz w:val="36"/>
          <w:szCs w:val="36"/>
        </w:rPr>
      </w:pPr>
    </w:p>
    <w:p w14:paraId="58AF6A25">
      <w:pPr>
        <w:pStyle w:val="11"/>
        <w:ind w:firstLine="0" w:firstLineChars="0"/>
        <w:jc w:val="center"/>
        <w:rPr>
          <w:rFonts w:hint="eastAsia" w:asciiTheme="minorEastAsia" w:hAnsiTheme="minorEastAsia" w:cstheme="minorEastAsia"/>
          <w:b/>
          <w:sz w:val="36"/>
          <w:szCs w:val="36"/>
        </w:rPr>
      </w:pPr>
    </w:p>
    <w:p w14:paraId="0634D49A">
      <w:pPr>
        <w:pStyle w:val="11"/>
        <w:ind w:firstLine="0" w:firstLineChars="0"/>
        <w:jc w:val="center"/>
        <w:rPr>
          <w:rFonts w:hint="eastAsia" w:asciiTheme="minorEastAsia" w:hAnsiTheme="minorEastAsia" w:cstheme="minorEastAsia"/>
          <w:b/>
          <w:sz w:val="36"/>
          <w:szCs w:val="36"/>
        </w:rPr>
      </w:pPr>
    </w:p>
    <w:p w14:paraId="55648D97">
      <w:pPr>
        <w:pStyle w:val="11"/>
        <w:ind w:firstLine="0" w:firstLineChars="0"/>
        <w:jc w:val="center"/>
        <w:rPr>
          <w:rFonts w:hint="eastAsia" w:asciiTheme="minorEastAsia" w:hAnsiTheme="minorEastAsia" w:cstheme="minorEastAsia"/>
          <w:b/>
          <w:sz w:val="36"/>
          <w:szCs w:val="36"/>
        </w:rPr>
      </w:pPr>
    </w:p>
    <w:p w14:paraId="6B2B0E9C">
      <w:pPr>
        <w:pStyle w:val="11"/>
        <w:ind w:firstLine="0" w:firstLineChars="0"/>
        <w:jc w:val="center"/>
        <w:rPr>
          <w:rFonts w:hint="eastAsia" w:asciiTheme="minorEastAsia" w:hAnsiTheme="minorEastAsia" w:cstheme="minorEastAsia"/>
          <w:b/>
          <w:sz w:val="36"/>
          <w:szCs w:val="36"/>
        </w:rPr>
      </w:pPr>
    </w:p>
    <w:p w14:paraId="25A2BD6F">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14:paraId="078AE4EF">
      <w:pPr>
        <w:snapToGrid w:val="0"/>
        <w:spacing w:line="560" w:lineRule="exact"/>
        <w:jc w:val="center"/>
        <w:rPr>
          <w:rFonts w:hint="eastAsia"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val="en-US" w:eastAsia="zh-CN"/>
        </w:rPr>
        <w:t>进口农产品分拣保税平仓及进口农产品保税平仓仓储项目红线外管网工程</w:t>
      </w:r>
      <w:r>
        <w:rPr>
          <w:rFonts w:hint="eastAsia" w:ascii="仿宋_GB2312" w:hAnsi="仿宋_GB2312" w:eastAsia="仿宋_GB2312" w:cs="仿宋_GB2312"/>
          <w:b/>
          <w:kern w:val="28"/>
          <w:sz w:val="36"/>
          <w:szCs w:val="36"/>
        </w:rPr>
        <w:t>比选人签到表</w:t>
      </w:r>
    </w:p>
    <w:p w14:paraId="664CC106">
      <w:pPr>
        <w:pStyle w:val="5"/>
      </w:pPr>
    </w:p>
    <w:p w14:paraId="77891AEB">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2FD6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A2953F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14:paraId="4CFE1BB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14:paraId="2D51C60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14:paraId="2CFDBE26">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14:paraId="2D81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CD81786">
            <w:pPr>
              <w:jc w:val="center"/>
              <w:rPr>
                <w:rFonts w:ascii="宋体" w:hAnsi="宋体"/>
                <w:sz w:val="30"/>
                <w:szCs w:val="30"/>
              </w:rPr>
            </w:pPr>
          </w:p>
        </w:tc>
        <w:tc>
          <w:tcPr>
            <w:tcW w:w="4080" w:type="dxa"/>
            <w:vAlign w:val="center"/>
          </w:tcPr>
          <w:p w14:paraId="49B0A9F4">
            <w:pPr>
              <w:jc w:val="center"/>
              <w:rPr>
                <w:rFonts w:ascii="宋体" w:hAnsi="宋体"/>
                <w:sz w:val="30"/>
                <w:szCs w:val="30"/>
              </w:rPr>
            </w:pPr>
          </w:p>
        </w:tc>
        <w:tc>
          <w:tcPr>
            <w:tcW w:w="1530" w:type="dxa"/>
            <w:vAlign w:val="center"/>
          </w:tcPr>
          <w:p w14:paraId="10998AEE">
            <w:pPr>
              <w:jc w:val="center"/>
              <w:rPr>
                <w:rFonts w:ascii="宋体" w:hAnsi="宋体"/>
                <w:sz w:val="30"/>
                <w:szCs w:val="30"/>
              </w:rPr>
            </w:pPr>
          </w:p>
        </w:tc>
        <w:tc>
          <w:tcPr>
            <w:tcW w:w="2010" w:type="dxa"/>
            <w:vAlign w:val="center"/>
          </w:tcPr>
          <w:p w14:paraId="265AC368">
            <w:pPr>
              <w:jc w:val="center"/>
              <w:rPr>
                <w:rFonts w:ascii="宋体" w:hAnsi="宋体"/>
                <w:sz w:val="30"/>
                <w:szCs w:val="30"/>
              </w:rPr>
            </w:pPr>
          </w:p>
        </w:tc>
      </w:tr>
      <w:tr w14:paraId="214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D930821">
            <w:pPr>
              <w:jc w:val="center"/>
              <w:rPr>
                <w:rFonts w:ascii="宋体" w:hAnsi="宋体"/>
                <w:sz w:val="30"/>
                <w:szCs w:val="30"/>
              </w:rPr>
            </w:pPr>
          </w:p>
        </w:tc>
        <w:tc>
          <w:tcPr>
            <w:tcW w:w="4080" w:type="dxa"/>
            <w:vAlign w:val="center"/>
          </w:tcPr>
          <w:p w14:paraId="67FF66B5">
            <w:pPr>
              <w:jc w:val="center"/>
              <w:rPr>
                <w:rFonts w:ascii="宋体" w:hAnsi="宋体"/>
                <w:sz w:val="30"/>
                <w:szCs w:val="30"/>
              </w:rPr>
            </w:pPr>
          </w:p>
        </w:tc>
        <w:tc>
          <w:tcPr>
            <w:tcW w:w="1530" w:type="dxa"/>
            <w:vAlign w:val="center"/>
          </w:tcPr>
          <w:p w14:paraId="637A0C8D">
            <w:pPr>
              <w:jc w:val="center"/>
              <w:rPr>
                <w:rFonts w:ascii="宋体" w:hAnsi="宋体"/>
                <w:sz w:val="30"/>
                <w:szCs w:val="30"/>
              </w:rPr>
            </w:pPr>
          </w:p>
        </w:tc>
        <w:tc>
          <w:tcPr>
            <w:tcW w:w="2010" w:type="dxa"/>
            <w:vAlign w:val="center"/>
          </w:tcPr>
          <w:p w14:paraId="7EE373C0">
            <w:pPr>
              <w:jc w:val="center"/>
              <w:rPr>
                <w:rFonts w:ascii="宋体" w:hAnsi="宋体"/>
                <w:sz w:val="30"/>
                <w:szCs w:val="30"/>
              </w:rPr>
            </w:pPr>
          </w:p>
        </w:tc>
      </w:tr>
      <w:tr w14:paraId="696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C6564D4">
            <w:pPr>
              <w:jc w:val="center"/>
              <w:rPr>
                <w:rFonts w:ascii="宋体" w:hAnsi="宋体"/>
                <w:sz w:val="30"/>
                <w:szCs w:val="30"/>
              </w:rPr>
            </w:pPr>
          </w:p>
        </w:tc>
        <w:tc>
          <w:tcPr>
            <w:tcW w:w="4080" w:type="dxa"/>
            <w:vAlign w:val="center"/>
          </w:tcPr>
          <w:p w14:paraId="2AE24BE0">
            <w:pPr>
              <w:tabs>
                <w:tab w:val="left" w:pos="3790"/>
              </w:tabs>
              <w:jc w:val="center"/>
              <w:rPr>
                <w:rFonts w:ascii="宋体" w:hAnsi="宋体"/>
                <w:sz w:val="30"/>
                <w:szCs w:val="30"/>
              </w:rPr>
            </w:pPr>
          </w:p>
        </w:tc>
        <w:tc>
          <w:tcPr>
            <w:tcW w:w="1530" w:type="dxa"/>
            <w:vAlign w:val="center"/>
          </w:tcPr>
          <w:p w14:paraId="0B66B816">
            <w:pPr>
              <w:jc w:val="center"/>
              <w:rPr>
                <w:rFonts w:ascii="宋体" w:hAnsi="宋体"/>
                <w:sz w:val="30"/>
                <w:szCs w:val="30"/>
              </w:rPr>
            </w:pPr>
          </w:p>
        </w:tc>
        <w:tc>
          <w:tcPr>
            <w:tcW w:w="2010" w:type="dxa"/>
            <w:vAlign w:val="center"/>
          </w:tcPr>
          <w:p w14:paraId="761CD942">
            <w:pPr>
              <w:jc w:val="center"/>
              <w:rPr>
                <w:rFonts w:ascii="宋体" w:hAnsi="宋体"/>
                <w:sz w:val="30"/>
                <w:szCs w:val="30"/>
              </w:rPr>
            </w:pPr>
          </w:p>
        </w:tc>
      </w:tr>
      <w:tr w14:paraId="6851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2E9CD62">
            <w:pPr>
              <w:jc w:val="center"/>
              <w:rPr>
                <w:rFonts w:ascii="宋体" w:hAnsi="宋体"/>
                <w:sz w:val="30"/>
                <w:szCs w:val="30"/>
              </w:rPr>
            </w:pPr>
          </w:p>
        </w:tc>
        <w:tc>
          <w:tcPr>
            <w:tcW w:w="4080" w:type="dxa"/>
            <w:vAlign w:val="center"/>
          </w:tcPr>
          <w:p w14:paraId="1E539E23">
            <w:pPr>
              <w:jc w:val="center"/>
              <w:rPr>
                <w:rFonts w:ascii="宋体" w:hAnsi="宋体"/>
                <w:sz w:val="30"/>
                <w:szCs w:val="30"/>
              </w:rPr>
            </w:pPr>
          </w:p>
        </w:tc>
        <w:tc>
          <w:tcPr>
            <w:tcW w:w="1530" w:type="dxa"/>
            <w:vAlign w:val="center"/>
          </w:tcPr>
          <w:p w14:paraId="7057C653">
            <w:pPr>
              <w:jc w:val="center"/>
              <w:rPr>
                <w:rFonts w:ascii="宋体" w:hAnsi="宋体"/>
                <w:sz w:val="30"/>
                <w:szCs w:val="30"/>
              </w:rPr>
            </w:pPr>
          </w:p>
        </w:tc>
        <w:tc>
          <w:tcPr>
            <w:tcW w:w="2010" w:type="dxa"/>
            <w:vAlign w:val="center"/>
          </w:tcPr>
          <w:p w14:paraId="16780B56">
            <w:pPr>
              <w:jc w:val="center"/>
              <w:rPr>
                <w:rFonts w:ascii="宋体" w:hAnsi="宋体"/>
                <w:sz w:val="30"/>
                <w:szCs w:val="30"/>
              </w:rPr>
            </w:pPr>
          </w:p>
        </w:tc>
      </w:tr>
      <w:tr w14:paraId="7913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530CC75A">
            <w:pPr>
              <w:jc w:val="center"/>
              <w:rPr>
                <w:rFonts w:ascii="宋体" w:hAnsi="宋体"/>
                <w:sz w:val="30"/>
                <w:szCs w:val="30"/>
              </w:rPr>
            </w:pPr>
          </w:p>
        </w:tc>
        <w:tc>
          <w:tcPr>
            <w:tcW w:w="4080" w:type="dxa"/>
            <w:vAlign w:val="center"/>
          </w:tcPr>
          <w:p w14:paraId="35E607B3">
            <w:pPr>
              <w:jc w:val="center"/>
              <w:rPr>
                <w:rFonts w:ascii="宋体" w:hAnsi="宋体"/>
                <w:sz w:val="30"/>
                <w:szCs w:val="30"/>
              </w:rPr>
            </w:pPr>
          </w:p>
        </w:tc>
        <w:tc>
          <w:tcPr>
            <w:tcW w:w="1530" w:type="dxa"/>
            <w:vAlign w:val="center"/>
          </w:tcPr>
          <w:p w14:paraId="440F8E98">
            <w:pPr>
              <w:jc w:val="center"/>
              <w:rPr>
                <w:rFonts w:ascii="宋体" w:hAnsi="宋体"/>
                <w:sz w:val="30"/>
                <w:szCs w:val="30"/>
              </w:rPr>
            </w:pPr>
          </w:p>
        </w:tc>
        <w:tc>
          <w:tcPr>
            <w:tcW w:w="2010" w:type="dxa"/>
            <w:vAlign w:val="center"/>
          </w:tcPr>
          <w:p w14:paraId="02C8C2E7">
            <w:pPr>
              <w:jc w:val="center"/>
              <w:rPr>
                <w:rFonts w:ascii="宋体" w:hAnsi="宋体"/>
                <w:sz w:val="30"/>
                <w:szCs w:val="30"/>
              </w:rPr>
            </w:pPr>
          </w:p>
        </w:tc>
      </w:tr>
      <w:tr w14:paraId="069A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C84C216">
            <w:pPr>
              <w:jc w:val="center"/>
              <w:rPr>
                <w:rFonts w:ascii="宋体" w:hAnsi="宋体"/>
                <w:sz w:val="30"/>
                <w:szCs w:val="30"/>
              </w:rPr>
            </w:pPr>
          </w:p>
        </w:tc>
        <w:tc>
          <w:tcPr>
            <w:tcW w:w="4080" w:type="dxa"/>
            <w:vAlign w:val="center"/>
          </w:tcPr>
          <w:p w14:paraId="13D99C1B">
            <w:pPr>
              <w:jc w:val="center"/>
              <w:rPr>
                <w:rFonts w:ascii="宋体" w:hAnsi="宋体"/>
                <w:sz w:val="30"/>
                <w:szCs w:val="30"/>
              </w:rPr>
            </w:pPr>
          </w:p>
        </w:tc>
        <w:tc>
          <w:tcPr>
            <w:tcW w:w="1530" w:type="dxa"/>
            <w:vAlign w:val="center"/>
          </w:tcPr>
          <w:p w14:paraId="37423036">
            <w:pPr>
              <w:jc w:val="center"/>
              <w:rPr>
                <w:rFonts w:ascii="宋体" w:hAnsi="宋体"/>
                <w:sz w:val="30"/>
                <w:szCs w:val="30"/>
              </w:rPr>
            </w:pPr>
          </w:p>
        </w:tc>
        <w:tc>
          <w:tcPr>
            <w:tcW w:w="2010" w:type="dxa"/>
            <w:vAlign w:val="center"/>
          </w:tcPr>
          <w:p w14:paraId="38FFDF20">
            <w:pPr>
              <w:jc w:val="center"/>
              <w:rPr>
                <w:rFonts w:ascii="宋体" w:hAnsi="宋体"/>
                <w:sz w:val="30"/>
                <w:szCs w:val="30"/>
              </w:rPr>
            </w:pPr>
          </w:p>
        </w:tc>
      </w:tr>
      <w:tr w14:paraId="6AB3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02A42CAC">
            <w:pPr>
              <w:jc w:val="center"/>
              <w:rPr>
                <w:rFonts w:ascii="宋体" w:hAnsi="宋体"/>
                <w:sz w:val="30"/>
                <w:szCs w:val="30"/>
              </w:rPr>
            </w:pPr>
          </w:p>
        </w:tc>
        <w:tc>
          <w:tcPr>
            <w:tcW w:w="4080" w:type="dxa"/>
            <w:vAlign w:val="center"/>
          </w:tcPr>
          <w:p w14:paraId="4E0C49CE">
            <w:pPr>
              <w:jc w:val="center"/>
              <w:rPr>
                <w:rFonts w:ascii="宋体" w:hAnsi="宋体"/>
                <w:sz w:val="30"/>
                <w:szCs w:val="30"/>
              </w:rPr>
            </w:pPr>
          </w:p>
        </w:tc>
        <w:tc>
          <w:tcPr>
            <w:tcW w:w="1530" w:type="dxa"/>
            <w:vAlign w:val="center"/>
          </w:tcPr>
          <w:p w14:paraId="7D1E2A41">
            <w:pPr>
              <w:jc w:val="center"/>
              <w:rPr>
                <w:rFonts w:ascii="宋体" w:hAnsi="宋体"/>
                <w:sz w:val="30"/>
                <w:szCs w:val="30"/>
              </w:rPr>
            </w:pPr>
          </w:p>
        </w:tc>
        <w:tc>
          <w:tcPr>
            <w:tcW w:w="2010" w:type="dxa"/>
            <w:vAlign w:val="center"/>
          </w:tcPr>
          <w:p w14:paraId="589DEEA9">
            <w:pPr>
              <w:jc w:val="center"/>
              <w:rPr>
                <w:rFonts w:ascii="宋体" w:hAnsi="宋体"/>
                <w:sz w:val="30"/>
                <w:szCs w:val="30"/>
              </w:rPr>
            </w:pPr>
          </w:p>
        </w:tc>
      </w:tr>
      <w:tr w14:paraId="52A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D9E16F2">
            <w:pPr>
              <w:jc w:val="center"/>
              <w:rPr>
                <w:rFonts w:ascii="宋体" w:hAnsi="宋体"/>
                <w:sz w:val="30"/>
                <w:szCs w:val="30"/>
              </w:rPr>
            </w:pPr>
          </w:p>
        </w:tc>
        <w:tc>
          <w:tcPr>
            <w:tcW w:w="4080" w:type="dxa"/>
            <w:vAlign w:val="center"/>
          </w:tcPr>
          <w:p w14:paraId="5C7002EB">
            <w:pPr>
              <w:jc w:val="center"/>
              <w:rPr>
                <w:rFonts w:ascii="宋体" w:hAnsi="宋体"/>
                <w:sz w:val="30"/>
                <w:szCs w:val="30"/>
              </w:rPr>
            </w:pPr>
          </w:p>
        </w:tc>
        <w:tc>
          <w:tcPr>
            <w:tcW w:w="1530" w:type="dxa"/>
            <w:vAlign w:val="center"/>
          </w:tcPr>
          <w:p w14:paraId="4417F7B0">
            <w:pPr>
              <w:jc w:val="center"/>
              <w:rPr>
                <w:rFonts w:ascii="宋体" w:hAnsi="宋体"/>
                <w:sz w:val="30"/>
                <w:szCs w:val="30"/>
              </w:rPr>
            </w:pPr>
          </w:p>
        </w:tc>
        <w:tc>
          <w:tcPr>
            <w:tcW w:w="2010" w:type="dxa"/>
            <w:vAlign w:val="center"/>
          </w:tcPr>
          <w:p w14:paraId="7FE94568">
            <w:pPr>
              <w:jc w:val="center"/>
              <w:rPr>
                <w:rFonts w:ascii="宋体" w:hAnsi="宋体"/>
                <w:sz w:val="30"/>
                <w:szCs w:val="30"/>
              </w:rPr>
            </w:pPr>
          </w:p>
        </w:tc>
      </w:tr>
      <w:tr w14:paraId="2E22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28AA8DF">
            <w:pPr>
              <w:jc w:val="center"/>
              <w:rPr>
                <w:rFonts w:ascii="宋体" w:hAnsi="宋体"/>
                <w:sz w:val="30"/>
                <w:szCs w:val="30"/>
              </w:rPr>
            </w:pPr>
          </w:p>
        </w:tc>
        <w:tc>
          <w:tcPr>
            <w:tcW w:w="4080" w:type="dxa"/>
            <w:vAlign w:val="center"/>
          </w:tcPr>
          <w:p w14:paraId="216CC931">
            <w:pPr>
              <w:jc w:val="center"/>
              <w:rPr>
                <w:rFonts w:ascii="宋体" w:hAnsi="宋体"/>
                <w:sz w:val="30"/>
                <w:szCs w:val="30"/>
              </w:rPr>
            </w:pPr>
          </w:p>
        </w:tc>
        <w:tc>
          <w:tcPr>
            <w:tcW w:w="1530" w:type="dxa"/>
            <w:vAlign w:val="center"/>
          </w:tcPr>
          <w:p w14:paraId="19812F49">
            <w:pPr>
              <w:jc w:val="center"/>
              <w:rPr>
                <w:rFonts w:ascii="宋体" w:hAnsi="宋体"/>
                <w:sz w:val="30"/>
                <w:szCs w:val="30"/>
              </w:rPr>
            </w:pPr>
          </w:p>
        </w:tc>
        <w:tc>
          <w:tcPr>
            <w:tcW w:w="2010" w:type="dxa"/>
            <w:vAlign w:val="center"/>
          </w:tcPr>
          <w:p w14:paraId="572B9BA0">
            <w:pPr>
              <w:jc w:val="center"/>
              <w:rPr>
                <w:rFonts w:ascii="宋体" w:hAnsi="宋体"/>
                <w:sz w:val="30"/>
                <w:szCs w:val="30"/>
              </w:rPr>
            </w:pPr>
          </w:p>
        </w:tc>
      </w:tr>
      <w:tr w14:paraId="2CA6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D0585AE">
            <w:pPr>
              <w:jc w:val="center"/>
              <w:rPr>
                <w:rFonts w:ascii="宋体" w:hAnsi="宋体"/>
                <w:sz w:val="30"/>
                <w:szCs w:val="30"/>
              </w:rPr>
            </w:pPr>
          </w:p>
        </w:tc>
        <w:tc>
          <w:tcPr>
            <w:tcW w:w="4080" w:type="dxa"/>
            <w:vAlign w:val="center"/>
          </w:tcPr>
          <w:p w14:paraId="756A59D2">
            <w:pPr>
              <w:jc w:val="center"/>
              <w:rPr>
                <w:rFonts w:ascii="宋体" w:hAnsi="宋体"/>
                <w:sz w:val="30"/>
                <w:szCs w:val="30"/>
              </w:rPr>
            </w:pPr>
          </w:p>
        </w:tc>
        <w:tc>
          <w:tcPr>
            <w:tcW w:w="1530" w:type="dxa"/>
            <w:vAlign w:val="center"/>
          </w:tcPr>
          <w:p w14:paraId="34F09004">
            <w:pPr>
              <w:jc w:val="center"/>
              <w:rPr>
                <w:rFonts w:ascii="宋体" w:hAnsi="宋体"/>
                <w:sz w:val="30"/>
                <w:szCs w:val="30"/>
              </w:rPr>
            </w:pPr>
          </w:p>
        </w:tc>
        <w:tc>
          <w:tcPr>
            <w:tcW w:w="2010" w:type="dxa"/>
            <w:vAlign w:val="center"/>
          </w:tcPr>
          <w:p w14:paraId="2C89E9A4">
            <w:pPr>
              <w:jc w:val="center"/>
              <w:rPr>
                <w:rFonts w:ascii="宋体" w:hAnsi="宋体"/>
                <w:sz w:val="30"/>
                <w:szCs w:val="30"/>
              </w:rPr>
            </w:pPr>
          </w:p>
        </w:tc>
      </w:tr>
      <w:tr w14:paraId="6B94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0F60F837">
            <w:pPr>
              <w:jc w:val="center"/>
              <w:rPr>
                <w:rFonts w:ascii="宋体" w:hAnsi="宋体"/>
                <w:sz w:val="30"/>
                <w:szCs w:val="30"/>
              </w:rPr>
            </w:pPr>
          </w:p>
        </w:tc>
        <w:tc>
          <w:tcPr>
            <w:tcW w:w="4080" w:type="dxa"/>
            <w:vAlign w:val="center"/>
          </w:tcPr>
          <w:p w14:paraId="314FCD89">
            <w:pPr>
              <w:jc w:val="center"/>
              <w:rPr>
                <w:rFonts w:ascii="宋体" w:hAnsi="宋体"/>
                <w:sz w:val="30"/>
                <w:szCs w:val="30"/>
              </w:rPr>
            </w:pPr>
          </w:p>
        </w:tc>
        <w:tc>
          <w:tcPr>
            <w:tcW w:w="1530" w:type="dxa"/>
            <w:vAlign w:val="center"/>
          </w:tcPr>
          <w:p w14:paraId="71EF3CCD">
            <w:pPr>
              <w:jc w:val="center"/>
              <w:rPr>
                <w:rFonts w:ascii="宋体" w:hAnsi="宋体"/>
                <w:sz w:val="30"/>
                <w:szCs w:val="30"/>
              </w:rPr>
            </w:pPr>
          </w:p>
        </w:tc>
        <w:tc>
          <w:tcPr>
            <w:tcW w:w="2010" w:type="dxa"/>
            <w:vAlign w:val="center"/>
          </w:tcPr>
          <w:p w14:paraId="24333ADA">
            <w:pPr>
              <w:jc w:val="center"/>
              <w:rPr>
                <w:rFonts w:ascii="宋体" w:hAnsi="宋体"/>
                <w:sz w:val="30"/>
                <w:szCs w:val="30"/>
              </w:rPr>
            </w:pPr>
          </w:p>
        </w:tc>
      </w:tr>
      <w:tr w14:paraId="4017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1CABC4F4">
            <w:pPr>
              <w:jc w:val="center"/>
              <w:rPr>
                <w:rFonts w:ascii="宋体" w:hAnsi="宋体"/>
                <w:sz w:val="30"/>
                <w:szCs w:val="30"/>
              </w:rPr>
            </w:pPr>
          </w:p>
        </w:tc>
        <w:tc>
          <w:tcPr>
            <w:tcW w:w="4080" w:type="dxa"/>
            <w:vAlign w:val="center"/>
          </w:tcPr>
          <w:p w14:paraId="394097C0">
            <w:pPr>
              <w:jc w:val="center"/>
              <w:rPr>
                <w:rFonts w:ascii="宋体" w:hAnsi="宋体"/>
                <w:sz w:val="30"/>
                <w:szCs w:val="30"/>
              </w:rPr>
            </w:pPr>
          </w:p>
        </w:tc>
        <w:tc>
          <w:tcPr>
            <w:tcW w:w="1530" w:type="dxa"/>
            <w:vAlign w:val="center"/>
          </w:tcPr>
          <w:p w14:paraId="755043CD">
            <w:pPr>
              <w:jc w:val="center"/>
              <w:rPr>
                <w:rFonts w:ascii="宋体" w:hAnsi="宋体"/>
                <w:sz w:val="30"/>
                <w:szCs w:val="30"/>
              </w:rPr>
            </w:pPr>
          </w:p>
        </w:tc>
        <w:tc>
          <w:tcPr>
            <w:tcW w:w="2010" w:type="dxa"/>
            <w:vAlign w:val="center"/>
          </w:tcPr>
          <w:p w14:paraId="48BAF1A4">
            <w:pPr>
              <w:jc w:val="center"/>
              <w:rPr>
                <w:rFonts w:ascii="宋体" w:hAnsi="宋体"/>
                <w:sz w:val="30"/>
                <w:szCs w:val="30"/>
              </w:rPr>
            </w:pPr>
          </w:p>
        </w:tc>
      </w:tr>
    </w:tbl>
    <w:p w14:paraId="60B2B11E">
      <w:pPr>
        <w:pStyle w:val="11"/>
        <w:ind w:firstLine="0" w:firstLineChars="0"/>
        <w:jc w:val="left"/>
        <w:rPr>
          <w:rFonts w:asciiTheme="minorEastAsia" w:hAnsiTheme="minorEastAsia" w:cstheme="minorEastAsia"/>
          <w:bCs w:val="0"/>
          <w:color w:val="auto"/>
          <w:kern w:val="2"/>
          <w:sz w:val="28"/>
          <w:szCs w:val="28"/>
        </w:rPr>
      </w:pPr>
    </w:p>
    <w:p w14:paraId="4A6D4E76">
      <w:pPr>
        <w:pStyle w:val="11"/>
        <w:ind w:firstLine="0" w:firstLineChars="0"/>
        <w:jc w:val="left"/>
        <w:rPr>
          <w:rFonts w:asciiTheme="minorEastAsia" w:hAnsiTheme="minorEastAsia" w:cstheme="minorEastAsia"/>
          <w:bCs w:val="0"/>
          <w:color w:val="auto"/>
          <w:kern w:val="2"/>
          <w:sz w:val="28"/>
          <w:szCs w:val="28"/>
        </w:rPr>
      </w:pPr>
    </w:p>
    <w:p w14:paraId="5F1E4FF8"/>
    <w:p w14:paraId="0F1E07AB">
      <w:pPr>
        <w:pStyle w:val="11"/>
        <w:ind w:firstLine="0" w:firstLineChars="0"/>
        <w:jc w:val="left"/>
        <w:rPr>
          <w:rFonts w:asciiTheme="minorEastAsia" w:hAnsiTheme="minorEastAsia" w:cstheme="minorEastAsia"/>
          <w:bCs w:val="0"/>
          <w:color w:val="auto"/>
          <w:kern w:val="2"/>
          <w:sz w:val="28"/>
          <w:szCs w:val="28"/>
        </w:rPr>
      </w:pPr>
    </w:p>
    <w:p w14:paraId="0F29A3E7">
      <w:pPr>
        <w:pStyle w:val="11"/>
        <w:ind w:firstLine="0" w:firstLineChars="0"/>
        <w:jc w:val="left"/>
        <w:rPr>
          <w:rFonts w:asciiTheme="minorEastAsia" w:hAnsiTheme="minorEastAsia" w:cstheme="minorEastAsia"/>
          <w:bCs w:val="0"/>
          <w:color w:val="auto"/>
          <w:kern w:val="2"/>
          <w:sz w:val="28"/>
          <w:szCs w:val="28"/>
        </w:rPr>
      </w:pPr>
    </w:p>
    <w:p w14:paraId="4D37A584">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val="en-US" w:eastAsia="zh-CN"/>
        </w:rPr>
        <w:t>进口农产品分拣保税平仓及进口农产品保税平仓仓储项目红线外管网工程</w:t>
      </w:r>
      <w:r>
        <w:rPr>
          <w:rFonts w:hint="eastAsia" w:ascii="仿宋_GB2312" w:hAnsi="仿宋_GB2312" w:eastAsia="仿宋_GB2312" w:cs="仿宋_GB2312"/>
          <w:b/>
          <w:kern w:val="28"/>
          <w:sz w:val="36"/>
          <w:szCs w:val="36"/>
        </w:rPr>
        <w:t>比选小组签到表</w:t>
      </w:r>
    </w:p>
    <w:p w14:paraId="0C81FCE4">
      <w:pPr>
        <w:pStyle w:val="5"/>
      </w:pPr>
    </w:p>
    <w:p w14:paraId="26CB94E0">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4D8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2FCD7B9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14:paraId="1BA6FBE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14:paraId="50CAC15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060B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9FE7730">
            <w:pPr>
              <w:jc w:val="center"/>
              <w:rPr>
                <w:rFonts w:ascii="宋体" w:hAnsi="宋体"/>
                <w:sz w:val="30"/>
                <w:szCs w:val="30"/>
              </w:rPr>
            </w:pPr>
          </w:p>
        </w:tc>
        <w:tc>
          <w:tcPr>
            <w:tcW w:w="4440" w:type="dxa"/>
            <w:vAlign w:val="center"/>
          </w:tcPr>
          <w:p w14:paraId="3F223591">
            <w:pPr>
              <w:jc w:val="center"/>
              <w:rPr>
                <w:rFonts w:ascii="宋体" w:hAnsi="宋体"/>
                <w:sz w:val="30"/>
                <w:szCs w:val="30"/>
              </w:rPr>
            </w:pPr>
          </w:p>
        </w:tc>
        <w:tc>
          <w:tcPr>
            <w:tcW w:w="2265" w:type="dxa"/>
            <w:vAlign w:val="center"/>
          </w:tcPr>
          <w:p w14:paraId="55395A6F">
            <w:pPr>
              <w:jc w:val="center"/>
              <w:rPr>
                <w:rFonts w:ascii="宋体" w:hAnsi="宋体"/>
                <w:sz w:val="30"/>
                <w:szCs w:val="30"/>
              </w:rPr>
            </w:pPr>
          </w:p>
        </w:tc>
      </w:tr>
      <w:tr w14:paraId="6EFD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9DCB541">
            <w:pPr>
              <w:jc w:val="center"/>
              <w:rPr>
                <w:rFonts w:ascii="宋体" w:hAnsi="宋体"/>
                <w:sz w:val="30"/>
                <w:szCs w:val="30"/>
              </w:rPr>
            </w:pPr>
          </w:p>
        </w:tc>
        <w:tc>
          <w:tcPr>
            <w:tcW w:w="4440" w:type="dxa"/>
            <w:vAlign w:val="center"/>
          </w:tcPr>
          <w:p w14:paraId="5CB8B22E">
            <w:pPr>
              <w:jc w:val="center"/>
              <w:rPr>
                <w:rFonts w:ascii="宋体" w:hAnsi="宋体"/>
                <w:sz w:val="30"/>
                <w:szCs w:val="30"/>
              </w:rPr>
            </w:pPr>
          </w:p>
        </w:tc>
        <w:tc>
          <w:tcPr>
            <w:tcW w:w="2265" w:type="dxa"/>
            <w:vAlign w:val="center"/>
          </w:tcPr>
          <w:p w14:paraId="20D1882D">
            <w:pPr>
              <w:jc w:val="center"/>
              <w:rPr>
                <w:rFonts w:ascii="宋体" w:hAnsi="宋体"/>
                <w:sz w:val="30"/>
                <w:szCs w:val="30"/>
              </w:rPr>
            </w:pPr>
          </w:p>
        </w:tc>
      </w:tr>
      <w:tr w14:paraId="225A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6A55BCA6">
            <w:pPr>
              <w:jc w:val="center"/>
              <w:rPr>
                <w:rFonts w:ascii="宋体" w:hAnsi="宋体"/>
                <w:sz w:val="30"/>
                <w:szCs w:val="30"/>
              </w:rPr>
            </w:pPr>
          </w:p>
        </w:tc>
        <w:tc>
          <w:tcPr>
            <w:tcW w:w="4440" w:type="dxa"/>
            <w:vAlign w:val="center"/>
          </w:tcPr>
          <w:p w14:paraId="2DC9B853">
            <w:pPr>
              <w:tabs>
                <w:tab w:val="left" w:pos="3790"/>
              </w:tabs>
              <w:jc w:val="center"/>
              <w:rPr>
                <w:rFonts w:ascii="宋体" w:hAnsi="宋体"/>
                <w:sz w:val="30"/>
                <w:szCs w:val="30"/>
              </w:rPr>
            </w:pPr>
          </w:p>
        </w:tc>
        <w:tc>
          <w:tcPr>
            <w:tcW w:w="2265" w:type="dxa"/>
            <w:vAlign w:val="center"/>
          </w:tcPr>
          <w:p w14:paraId="63594C4A">
            <w:pPr>
              <w:jc w:val="center"/>
              <w:rPr>
                <w:rFonts w:ascii="宋体" w:hAnsi="宋体"/>
                <w:sz w:val="30"/>
                <w:szCs w:val="30"/>
              </w:rPr>
            </w:pPr>
          </w:p>
        </w:tc>
      </w:tr>
      <w:tr w14:paraId="4D88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623B489">
            <w:pPr>
              <w:jc w:val="center"/>
              <w:rPr>
                <w:rFonts w:ascii="宋体" w:hAnsi="宋体"/>
                <w:sz w:val="30"/>
                <w:szCs w:val="30"/>
              </w:rPr>
            </w:pPr>
          </w:p>
        </w:tc>
        <w:tc>
          <w:tcPr>
            <w:tcW w:w="4440" w:type="dxa"/>
            <w:vAlign w:val="center"/>
          </w:tcPr>
          <w:p w14:paraId="73DB0D3C">
            <w:pPr>
              <w:jc w:val="center"/>
              <w:rPr>
                <w:rFonts w:ascii="宋体" w:hAnsi="宋体"/>
                <w:sz w:val="30"/>
                <w:szCs w:val="30"/>
              </w:rPr>
            </w:pPr>
          </w:p>
        </w:tc>
        <w:tc>
          <w:tcPr>
            <w:tcW w:w="2265" w:type="dxa"/>
            <w:vAlign w:val="center"/>
          </w:tcPr>
          <w:p w14:paraId="25AF6ED6">
            <w:pPr>
              <w:jc w:val="center"/>
              <w:rPr>
                <w:rFonts w:ascii="宋体" w:hAnsi="宋体"/>
                <w:sz w:val="30"/>
                <w:szCs w:val="30"/>
              </w:rPr>
            </w:pPr>
          </w:p>
        </w:tc>
      </w:tr>
      <w:tr w14:paraId="6677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AB82A37">
            <w:pPr>
              <w:jc w:val="center"/>
              <w:rPr>
                <w:rFonts w:ascii="宋体" w:hAnsi="宋体"/>
                <w:sz w:val="30"/>
                <w:szCs w:val="30"/>
              </w:rPr>
            </w:pPr>
          </w:p>
        </w:tc>
        <w:tc>
          <w:tcPr>
            <w:tcW w:w="4440" w:type="dxa"/>
            <w:vAlign w:val="center"/>
          </w:tcPr>
          <w:p w14:paraId="6DFAC882">
            <w:pPr>
              <w:jc w:val="center"/>
              <w:rPr>
                <w:rFonts w:ascii="宋体" w:hAnsi="宋体"/>
                <w:sz w:val="30"/>
                <w:szCs w:val="30"/>
              </w:rPr>
            </w:pPr>
          </w:p>
        </w:tc>
        <w:tc>
          <w:tcPr>
            <w:tcW w:w="2265" w:type="dxa"/>
            <w:vAlign w:val="center"/>
          </w:tcPr>
          <w:p w14:paraId="322C42C5">
            <w:pPr>
              <w:jc w:val="center"/>
              <w:rPr>
                <w:rFonts w:ascii="宋体" w:hAnsi="宋体"/>
                <w:sz w:val="30"/>
                <w:szCs w:val="30"/>
              </w:rPr>
            </w:pPr>
          </w:p>
        </w:tc>
      </w:tr>
      <w:tr w14:paraId="5CEC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BD2AF19">
            <w:pPr>
              <w:jc w:val="center"/>
              <w:rPr>
                <w:rFonts w:ascii="宋体" w:hAnsi="宋体"/>
                <w:sz w:val="30"/>
                <w:szCs w:val="30"/>
              </w:rPr>
            </w:pPr>
          </w:p>
        </w:tc>
        <w:tc>
          <w:tcPr>
            <w:tcW w:w="4440" w:type="dxa"/>
            <w:vAlign w:val="center"/>
          </w:tcPr>
          <w:p w14:paraId="058A4210">
            <w:pPr>
              <w:jc w:val="center"/>
              <w:rPr>
                <w:rFonts w:ascii="宋体" w:hAnsi="宋体"/>
                <w:sz w:val="30"/>
                <w:szCs w:val="30"/>
              </w:rPr>
            </w:pPr>
          </w:p>
        </w:tc>
        <w:tc>
          <w:tcPr>
            <w:tcW w:w="2265" w:type="dxa"/>
            <w:vAlign w:val="center"/>
          </w:tcPr>
          <w:p w14:paraId="60311BFC">
            <w:pPr>
              <w:jc w:val="center"/>
              <w:rPr>
                <w:rFonts w:ascii="宋体" w:hAnsi="宋体"/>
                <w:sz w:val="30"/>
                <w:szCs w:val="30"/>
              </w:rPr>
            </w:pPr>
          </w:p>
        </w:tc>
      </w:tr>
      <w:tr w14:paraId="5118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7F1A0FC">
            <w:pPr>
              <w:jc w:val="center"/>
              <w:rPr>
                <w:rFonts w:ascii="宋体" w:hAnsi="宋体"/>
                <w:sz w:val="30"/>
                <w:szCs w:val="30"/>
              </w:rPr>
            </w:pPr>
          </w:p>
        </w:tc>
        <w:tc>
          <w:tcPr>
            <w:tcW w:w="4440" w:type="dxa"/>
            <w:vAlign w:val="center"/>
          </w:tcPr>
          <w:p w14:paraId="3FA79853">
            <w:pPr>
              <w:jc w:val="center"/>
              <w:rPr>
                <w:rFonts w:ascii="宋体" w:hAnsi="宋体"/>
                <w:sz w:val="30"/>
                <w:szCs w:val="30"/>
              </w:rPr>
            </w:pPr>
          </w:p>
        </w:tc>
        <w:tc>
          <w:tcPr>
            <w:tcW w:w="2265" w:type="dxa"/>
            <w:vAlign w:val="center"/>
          </w:tcPr>
          <w:p w14:paraId="60D881EB">
            <w:pPr>
              <w:jc w:val="center"/>
              <w:rPr>
                <w:rFonts w:ascii="宋体" w:hAnsi="宋体"/>
                <w:sz w:val="30"/>
                <w:szCs w:val="30"/>
              </w:rPr>
            </w:pPr>
          </w:p>
        </w:tc>
      </w:tr>
      <w:tr w14:paraId="181A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3DADDFC">
            <w:pPr>
              <w:jc w:val="center"/>
              <w:rPr>
                <w:rFonts w:ascii="宋体" w:hAnsi="宋体"/>
                <w:sz w:val="30"/>
                <w:szCs w:val="30"/>
              </w:rPr>
            </w:pPr>
          </w:p>
        </w:tc>
        <w:tc>
          <w:tcPr>
            <w:tcW w:w="4440" w:type="dxa"/>
            <w:vAlign w:val="center"/>
          </w:tcPr>
          <w:p w14:paraId="23DD8B31">
            <w:pPr>
              <w:jc w:val="center"/>
              <w:rPr>
                <w:rFonts w:ascii="宋体" w:hAnsi="宋体"/>
                <w:sz w:val="30"/>
                <w:szCs w:val="30"/>
              </w:rPr>
            </w:pPr>
          </w:p>
        </w:tc>
        <w:tc>
          <w:tcPr>
            <w:tcW w:w="2265" w:type="dxa"/>
            <w:vAlign w:val="center"/>
          </w:tcPr>
          <w:p w14:paraId="170DDC0D">
            <w:pPr>
              <w:jc w:val="center"/>
              <w:rPr>
                <w:rFonts w:ascii="宋体" w:hAnsi="宋体"/>
                <w:sz w:val="30"/>
                <w:szCs w:val="30"/>
              </w:rPr>
            </w:pPr>
          </w:p>
        </w:tc>
      </w:tr>
      <w:tr w14:paraId="100A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7FC38EB">
            <w:pPr>
              <w:jc w:val="center"/>
              <w:rPr>
                <w:rFonts w:ascii="宋体" w:hAnsi="宋体"/>
                <w:sz w:val="30"/>
                <w:szCs w:val="30"/>
              </w:rPr>
            </w:pPr>
          </w:p>
        </w:tc>
        <w:tc>
          <w:tcPr>
            <w:tcW w:w="4440" w:type="dxa"/>
            <w:vAlign w:val="center"/>
          </w:tcPr>
          <w:p w14:paraId="0C887B16">
            <w:pPr>
              <w:jc w:val="center"/>
              <w:rPr>
                <w:rFonts w:ascii="宋体" w:hAnsi="宋体"/>
                <w:sz w:val="30"/>
                <w:szCs w:val="30"/>
              </w:rPr>
            </w:pPr>
          </w:p>
        </w:tc>
        <w:tc>
          <w:tcPr>
            <w:tcW w:w="2265" w:type="dxa"/>
            <w:vAlign w:val="center"/>
          </w:tcPr>
          <w:p w14:paraId="3C88DA8A">
            <w:pPr>
              <w:jc w:val="center"/>
              <w:rPr>
                <w:rFonts w:ascii="宋体" w:hAnsi="宋体"/>
                <w:sz w:val="30"/>
                <w:szCs w:val="30"/>
              </w:rPr>
            </w:pPr>
          </w:p>
        </w:tc>
      </w:tr>
      <w:tr w14:paraId="3C06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5B0AADA">
            <w:pPr>
              <w:jc w:val="center"/>
              <w:rPr>
                <w:rFonts w:ascii="宋体" w:hAnsi="宋体"/>
                <w:sz w:val="30"/>
                <w:szCs w:val="30"/>
              </w:rPr>
            </w:pPr>
          </w:p>
        </w:tc>
        <w:tc>
          <w:tcPr>
            <w:tcW w:w="4440" w:type="dxa"/>
            <w:vAlign w:val="center"/>
          </w:tcPr>
          <w:p w14:paraId="72F615D9">
            <w:pPr>
              <w:jc w:val="center"/>
              <w:rPr>
                <w:rFonts w:ascii="宋体" w:hAnsi="宋体"/>
                <w:sz w:val="30"/>
                <w:szCs w:val="30"/>
              </w:rPr>
            </w:pPr>
          </w:p>
        </w:tc>
        <w:tc>
          <w:tcPr>
            <w:tcW w:w="2265" w:type="dxa"/>
            <w:vAlign w:val="center"/>
          </w:tcPr>
          <w:p w14:paraId="065B31BE">
            <w:pPr>
              <w:jc w:val="center"/>
              <w:rPr>
                <w:rFonts w:ascii="宋体" w:hAnsi="宋体"/>
                <w:sz w:val="30"/>
                <w:szCs w:val="30"/>
              </w:rPr>
            </w:pPr>
          </w:p>
        </w:tc>
      </w:tr>
      <w:tr w14:paraId="125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2F1E4D6A">
            <w:pPr>
              <w:jc w:val="center"/>
              <w:rPr>
                <w:rFonts w:ascii="宋体" w:hAnsi="宋体"/>
                <w:sz w:val="30"/>
                <w:szCs w:val="30"/>
              </w:rPr>
            </w:pPr>
          </w:p>
        </w:tc>
        <w:tc>
          <w:tcPr>
            <w:tcW w:w="4440" w:type="dxa"/>
            <w:vAlign w:val="center"/>
          </w:tcPr>
          <w:p w14:paraId="160D5E16">
            <w:pPr>
              <w:jc w:val="center"/>
              <w:rPr>
                <w:rFonts w:ascii="宋体" w:hAnsi="宋体"/>
                <w:sz w:val="30"/>
                <w:szCs w:val="30"/>
              </w:rPr>
            </w:pPr>
          </w:p>
        </w:tc>
        <w:tc>
          <w:tcPr>
            <w:tcW w:w="2265" w:type="dxa"/>
            <w:vAlign w:val="center"/>
          </w:tcPr>
          <w:p w14:paraId="06C159EE">
            <w:pPr>
              <w:jc w:val="center"/>
              <w:rPr>
                <w:rFonts w:ascii="宋体" w:hAnsi="宋体"/>
                <w:sz w:val="30"/>
                <w:szCs w:val="30"/>
              </w:rPr>
            </w:pPr>
          </w:p>
        </w:tc>
      </w:tr>
      <w:tr w14:paraId="0559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F642626">
            <w:pPr>
              <w:jc w:val="center"/>
              <w:rPr>
                <w:rFonts w:ascii="宋体" w:hAnsi="宋体"/>
                <w:sz w:val="30"/>
                <w:szCs w:val="30"/>
              </w:rPr>
            </w:pPr>
          </w:p>
        </w:tc>
        <w:tc>
          <w:tcPr>
            <w:tcW w:w="4440" w:type="dxa"/>
            <w:vAlign w:val="center"/>
          </w:tcPr>
          <w:p w14:paraId="35DE0E70">
            <w:pPr>
              <w:jc w:val="center"/>
              <w:rPr>
                <w:rFonts w:ascii="宋体" w:hAnsi="宋体"/>
                <w:sz w:val="30"/>
                <w:szCs w:val="30"/>
              </w:rPr>
            </w:pPr>
          </w:p>
        </w:tc>
        <w:tc>
          <w:tcPr>
            <w:tcW w:w="2265" w:type="dxa"/>
            <w:vAlign w:val="center"/>
          </w:tcPr>
          <w:p w14:paraId="393E7D55">
            <w:pPr>
              <w:jc w:val="center"/>
              <w:rPr>
                <w:rFonts w:ascii="宋体" w:hAnsi="宋体"/>
                <w:sz w:val="30"/>
                <w:szCs w:val="30"/>
              </w:rPr>
            </w:pPr>
          </w:p>
        </w:tc>
      </w:tr>
      <w:tr w14:paraId="398F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2F5983F1">
            <w:pPr>
              <w:jc w:val="center"/>
              <w:rPr>
                <w:rFonts w:ascii="宋体" w:hAnsi="宋体"/>
                <w:sz w:val="30"/>
                <w:szCs w:val="30"/>
              </w:rPr>
            </w:pPr>
          </w:p>
        </w:tc>
        <w:tc>
          <w:tcPr>
            <w:tcW w:w="4440" w:type="dxa"/>
            <w:vAlign w:val="center"/>
          </w:tcPr>
          <w:p w14:paraId="3C8A45C6">
            <w:pPr>
              <w:jc w:val="center"/>
              <w:rPr>
                <w:rFonts w:ascii="宋体" w:hAnsi="宋体"/>
                <w:sz w:val="30"/>
                <w:szCs w:val="30"/>
              </w:rPr>
            </w:pPr>
          </w:p>
        </w:tc>
        <w:tc>
          <w:tcPr>
            <w:tcW w:w="2265" w:type="dxa"/>
            <w:vAlign w:val="center"/>
          </w:tcPr>
          <w:p w14:paraId="68C1C1D6">
            <w:pPr>
              <w:jc w:val="center"/>
              <w:rPr>
                <w:rFonts w:ascii="宋体" w:hAnsi="宋体"/>
                <w:sz w:val="30"/>
                <w:szCs w:val="30"/>
              </w:rPr>
            </w:pPr>
          </w:p>
        </w:tc>
      </w:tr>
    </w:tbl>
    <w:p w14:paraId="2035FA4A">
      <w:pPr>
        <w:pStyle w:val="11"/>
        <w:ind w:firstLine="0" w:firstLineChars="0"/>
        <w:jc w:val="left"/>
        <w:rPr>
          <w:rFonts w:asciiTheme="minorEastAsia" w:hAnsiTheme="minorEastAsia" w:cstheme="minorEastAsia"/>
          <w:bCs w:val="0"/>
          <w:color w:val="auto"/>
          <w:kern w:val="2"/>
          <w:sz w:val="28"/>
          <w:szCs w:val="28"/>
        </w:rPr>
      </w:pPr>
    </w:p>
    <w:p w14:paraId="53A32826">
      <w:pPr>
        <w:pStyle w:val="11"/>
        <w:ind w:firstLine="210"/>
        <w:sectPr>
          <w:pgSz w:w="11906" w:h="16838"/>
          <w:pgMar w:top="1440" w:right="1800" w:bottom="1440" w:left="1800" w:header="851" w:footer="992" w:gutter="0"/>
          <w:cols w:space="425" w:num="1"/>
          <w:docGrid w:type="lines" w:linePitch="312" w:charSpace="0"/>
        </w:sectPr>
      </w:pPr>
    </w:p>
    <w:p w14:paraId="396699D3">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14:paraId="571FC414">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kern w:val="2"/>
          <w:sz w:val="40"/>
          <w:szCs w:val="40"/>
          <w:lang w:val="en-US" w:eastAsia="zh-CN"/>
        </w:rPr>
        <w:t>进口农产品分拣保税平仓及进口农产品保税平仓仓储项目红线外管网工程</w:t>
      </w:r>
      <w:r>
        <w:rPr>
          <w:rFonts w:hint="eastAsia" w:ascii="仿宋_GB2312" w:hAnsi="仿宋_GB2312" w:eastAsia="仿宋_GB2312" w:cs="仿宋_GB2312"/>
          <w:kern w:val="2"/>
          <w:sz w:val="40"/>
          <w:szCs w:val="40"/>
          <w:lang w:eastAsia="zh-CN"/>
        </w:rPr>
        <w:t>报</w:t>
      </w:r>
      <w:r>
        <w:rPr>
          <w:rFonts w:hint="eastAsia" w:ascii="仿宋_GB2312" w:hAnsi="仿宋_GB2312" w:eastAsia="仿宋_GB2312" w:cs="仿宋_GB2312"/>
          <w:kern w:val="2"/>
          <w:sz w:val="40"/>
          <w:szCs w:val="40"/>
        </w:rPr>
        <w:t>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14:paraId="653440DE">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B101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41AA228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4875F1A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6468F1A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14:paraId="75318A9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27DCE01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0EAB3D4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172E5CC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6D3DA8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2536AD86">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A943C6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06FBC4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B23171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7F66924">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1A4139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58D01B1">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6957CD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2EAAE13E">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638BCE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A63486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1FFBC9E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AAF3266">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C1511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419B58B">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AD088B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34D7342F">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F56642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B839A2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09761AC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90D9E3D">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56D14E9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A79DCE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4906F2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00D8D60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2D8D27D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55D122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3062764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2D8A008C">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0DC98D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C28323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67B006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70E9F70C">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4BE283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7971AB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42F7284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4F40681E">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2DA967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E0CA1D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2DF6669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44C8C903">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7093B3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557A78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435640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3F148348">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36EAEE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5EEDB88">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8AAA86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3BC7F0F7">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4FB22B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25FD12E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623BBBD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4F95B03B">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7717E2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B1E5184">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7508E2A3">
            <w:pPr>
              <w:widowControl/>
              <w:jc w:val="left"/>
              <w:rPr>
                <w:rFonts w:ascii="仿宋_GB2312" w:hAnsi="仿宋_GB2312" w:eastAsia="仿宋_GB2312" w:cs="仿宋_GB2312"/>
                <w:kern w:val="0"/>
                <w:sz w:val="24"/>
                <w:szCs w:val="24"/>
              </w:rPr>
            </w:pPr>
          </w:p>
        </w:tc>
      </w:tr>
      <w:tr w14:paraId="373CD83E">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60B50259">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14:paraId="35C1728F">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072BEC60">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7A884B1E">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5B14F5A6">
            <w:pPr>
              <w:widowControl/>
              <w:jc w:val="center"/>
              <w:rPr>
                <w:rFonts w:ascii="仿宋_GB2312" w:hAnsi="仿宋_GB2312" w:eastAsia="仿宋_GB2312" w:cs="仿宋_GB2312"/>
                <w:kern w:val="0"/>
                <w:sz w:val="24"/>
                <w:szCs w:val="24"/>
              </w:rPr>
            </w:pPr>
          </w:p>
        </w:tc>
      </w:tr>
    </w:tbl>
    <w:p w14:paraId="616F5A33">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14:paraId="04957D78">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14:paraId="5A723D74">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15DB5885">
      <w:pPr>
        <w:rPr>
          <w:rFonts w:ascii="楷体" w:hAnsi="楷体" w:eastAsia="楷体"/>
          <w:sz w:val="28"/>
        </w:rPr>
      </w:pPr>
    </w:p>
    <w:p w14:paraId="437371DF">
      <w:pPr>
        <w:rPr>
          <w:rFonts w:hint="eastAsia" w:ascii="楷体" w:hAnsi="楷体" w:eastAsia="楷体"/>
          <w:sz w:val="28"/>
          <w:lang w:eastAsia="zh-CN"/>
        </w:rPr>
      </w:pPr>
      <w:r>
        <w:rPr>
          <w:rFonts w:hint="eastAsia" w:ascii="楷体" w:hAnsi="楷体" w:eastAsia="楷体"/>
          <w:sz w:val="28"/>
        </w:rPr>
        <w:t>中选通知书编号:</w:t>
      </w:r>
      <w:r>
        <w:rPr>
          <w:rFonts w:hint="eastAsia" w:ascii="楷体" w:hAnsi="楷体" w:eastAsia="楷体"/>
          <w:sz w:val="28"/>
          <w:lang w:val="en-US" w:eastAsia="zh-CN"/>
        </w:rPr>
        <w:t xml:space="preserve"> ZSYD-002</w:t>
      </w:r>
    </w:p>
    <w:p w14:paraId="2EE00175">
      <w:pPr>
        <w:snapToGrid w:val="0"/>
        <w:spacing w:line="560" w:lineRule="exact"/>
        <w:ind w:firstLine="560" w:firstLineChars="200"/>
        <w:rPr>
          <w:rFonts w:hint="eastAsia" w:ascii="楷体" w:hAnsi="楷体" w:eastAsia="楷体"/>
          <w:sz w:val="28"/>
          <w:lang w:val="en-US" w:eastAsia="zh-CN"/>
        </w:rPr>
      </w:pPr>
      <w:r>
        <w:rPr>
          <w:rFonts w:hint="eastAsia" w:ascii="楷体" w:hAnsi="楷体" w:eastAsia="楷体"/>
          <w:sz w:val="28"/>
        </w:rPr>
        <w:t>项目名称：</w:t>
      </w:r>
      <w:r>
        <w:rPr>
          <w:rFonts w:hint="eastAsia" w:ascii="楷体" w:hAnsi="楷体" w:eastAsia="楷体"/>
          <w:sz w:val="28"/>
          <w:lang w:val="en-US" w:eastAsia="zh-CN"/>
        </w:rPr>
        <w:t>进口农产品分拣保税平仓及进口农产品保税平仓仓储项目红线外管网工程</w:t>
      </w:r>
    </w:p>
    <w:p w14:paraId="365DBAF4">
      <w:pPr>
        <w:rPr>
          <w:rFonts w:eastAsia="楷体"/>
          <w:sz w:val="22"/>
        </w:rPr>
      </w:pPr>
    </w:p>
    <w:p w14:paraId="59974B77">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14:paraId="32FB443B">
      <w:pPr>
        <w:spacing w:line="700" w:lineRule="exact"/>
        <w:ind w:firstLine="420" w:firstLineChars="0"/>
        <w:jc w:val="left"/>
        <w:outlineLvl w:val="0"/>
        <w:rPr>
          <w:rFonts w:ascii="仿宋" w:hAnsi="仿宋" w:eastAsia="仿宋" w:cs="仿宋"/>
          <w:sz w:val="28"/>
        </w:rPr>
      </w:pPr>
      <w:r>
        <w:rPr>
          <w:rFonts w:hint="eastAsia" w:ascii="仿宋" w:hAnsi="仿宋" w:eastAsia="仿宋" w:cs="仿宋"/>
          <w:sz w:val="28"/>
          <w:lang w:eastAsia="zh-CN"/>
        </w:rPr>
        <w:t>进口农产品分拣保税平仓项目正式用电接入项目</w:t>
      </w:r>
      <w:r>
        <w:rPr>
          <w:rFonts w:hint="eastAsia" w:ascii="仿宋" w:hAnsi="仿宋" w:eastAsia="仿宋" w:cs="仿宋"/>
          <w:sz w:val="28"/>
          <w:lang w:val="en-US" w:eastAsia="zh-CN"/>
        </w:rPr>
        <w:t>工程</w:t>
      </w:r>
      <w:r>
        <w:rPr>
          <w:rFonts w:hint="eastAsia" w:ascii="仿宋" w:hAnsi="仿宋" w:eastAsia="仿宋" w:cs="仿宋"/>
          <w:sz w:val="28"/>
        </w:rPr>
        <w:t>于2024年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日，在</w:t>
      </w:r>
      <w:r>
        <w:rPr>
          <w:rFonts w:hint="eastAsia" w:ascii="仿宋" w:hAnsi="仿宋" w:eastAsia="仿宋" w:cs="仿宋"/>
          <w:sz w:val="28"/>
          <w:u w:val="single"/>
        </w:rPr>
        <w:t xml:space="preserve">        </w:t>
      </w:r>
      <w:r>
        <w:rPr>
          <w:rFonts w:hint="eastAsia" w:ascii="仿宋" w:hAnsi="仿宋" w:eastAsia="仿宋" w:cs="仿宋"/>
          <w:sz w:val="28"/>
        </w:rPr>
        <w:t>比选开始，确定贵单位为中选人。</w:t>
      </w:r>
    </w:p>
    <w:p w14:paraId="0BD65E35">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14:paraId="1C0A5205">
      <w:pPr>
        <w:spacing w:line="700" w:lineRule="exact"/>
        <w:ind w:firstLine="420" w:firstLineChars="0"/>
        <w:jc w:val="left"/>
        <w:outlineLvl w:val="0"/>
        <w:rPr>
          <w:rFonts w:hint="eastAsia" w:ascii="仿宋" w:hAnsi="仿宋" w:eastAsia="仿宋" w:cs="仿宋"/>
          <w:sz w:val="28"/>
          <w:lang w:eastAsia="zh-CN"/>
        </w:rPr>
      </w:pPr>
      <w:r>
        <w:rPr>
          <w:rFonts w:hint="eastAsia" w:ascii="仿宋" w:hAnsi="仿宋" w:eastAsia="仿宋" w:cs="仿宋"/>
          <w:sz w:val="28"/>
          <w:lang w:val="en-US" w:eastAsia="zh-CN"/>
        </w:rPr>
        <w:t>进口农产品分拣保税平仓及进口农产品保税平仓仓储项目红线外管网工程施工</w:t>
      </w:r>
      <w:r>
        <w:rPr>
          <w:rFonts w:hint="eastAsia" w:ascii="仿宋" w:hAnsi="仿宋" w:eastAsia="仿宋" w:cs="仿宋"/>
          <w:sz w:val="28"/>
          <w:lang w:eastAsia="zh-CN"/>
        </w:rPr>
        <w:t>。</w:t>
      </w:r>
    </w:p>
    <w:p w14:paraId="3F41A44C">
      <w:pPr>
        <w:spacing w:line="700" w:lineRule="exact"/>
        <w:ind w:firstLine="420" w:firstLineChars="0"/>
        <w:jc w:val="left"/>
        <w:outlineLvl w:val="0"/>
        <w:rPr>
          <w:rFonts w:hint="eastAsia" w:ascii="仿宋" w:hAnsi="仿宋" w:eastAsia="仿宋" w:cs="仿宋"/>
          <w:sz w:val="28"/>
          <w:lang w:eastAsia="zh-CN"/>
        </w:rPr>
      </w:pPr>
    </w:p>
    <w:p w14:paraId="2C38BBD3">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实施工期：</w:t>
      </w:r>
      <w:r>
        <w:rPr>
          <w:rFonts w:ascii="仿宋" w:hAnsi="仿宋" w:eastAsia="仿宋" w:cs="仿宋"/>
          <w:b/>
          <w:bCs/>
          <w:kern w:val="0"/>
          <w:sz w:val="28"/>
        </w:rPr>
        <w:t>20</w:t>
      </w:r>
      <w:r>
        <w:rPr>
          <w:rFonts w:hint="eastAsia" w:ascii="仿宋" w:hAnsi="仿宋" w:eastAsia="仿宋" w:cs="仿宋"/>
          <w:b/>
          <w:bCs/>
          <w:kern w:val="0"/>
          <w:sz w:val="28"/>
        </w:rPr>
        <w:t>日历天。</w:t>
      </w:r>
    </w:p>
    <w:p w14:paraId="4F0EA33A">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14:paraId="43C8F65E">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14:paraId="52B89917">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14:paraId="75CD4783">
      <w:pPr>
        <w:pStyle w:val="11"/>
        <w:ind w:firstLine="0" w:firstLineChars="0"/>
        <w:rPr>
          <w:rFonts w:ascii="仿宋" w:hAnsi="仿宋" w:eastAsia="仿宋"/>
          <w:snapToGrid w:val="0"/>
          <w:sz w:val="28"/>
          <w:szCs w:val="28"/>
        </w:rPr>
      </w:pPr>
    </w:p>
    <w:p w14:paraId="60CA26F0">
      <w:pPr>
        <w:pStyle w:val="11"/>
        <w:ind w:firstLine="210"/>
      </w:pPr>
    </w:p>
    <w:p w14:paraId="0EE93048">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14:paraId="08BD311E">
      <w:pPr>
        <w:adjustRightInd w:val="0"/>
        <w:snapToGrid w:val="0"/>
        <w:spacing w:line="360" w:lineRule="auto"/>
        <w:ind w:firstLine="5029" w:firstLineChars="1789"/>
      </w:pPr>
      <w:r>
        <w:rPr>
          <w:rFonts w:hint="eastAsia" w:ascii="仿宋" w:hAnsi="仿宋" w:eastAsia="仿宋" w:cs="仿宋"/>
          <w:b/>
          <w:kern w:val="0"/>
          <w:sz w:val="28"/>
        </w:rPr>
        <w:t>202</w:t>
      </w:r>
      <w:r>
        <w:rPr>
          <w:rFonts w:ascii="仿宋" w:hAnsi="仿宋" w:eastAsia="仿宋" w:cs="仿宋"/>
          <w:b/>
          <w:kern w:val="0"/>
          <w:sz w:val="28"/>
        </w:rPr>
        <w:t>4年</w:t>
      </w:r>
      <w:r>
        <w:rPr>
          <w:rFonts w:hint="eastAsia" w:ascii="仿宋" w:hAnsi="仿宋" w:eastAsia="仿宋" w:cs="仿宋"/>
          <w:b/>
          <w:kern w:val="0"/>
          <w:sz w:val="28"/>
          <w:lang w:val="en-US" w:eastAsia="zh-CN"/>
        </w:rPr>
        <w:t>8</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A6A7">
    <w:pPr>
      <w:pStyle w:val="8"/>
      <w:jc w:val="right"/>
    </w:pPr>
    <w:r>
      <w:fldChar w:fldCharType="begin"/>
    </w:r>
    <w:r>
      <w:instrText xml:space="preserve"> PAGE   \* MERGEFORMAT </w:instrText>
    </w:r>
    <w:r>
      <w:fldChar w:fldCharType="separate"/>
    </w:r>
    <w:r>
      <w:rPr>
        <w:lang w:val="zh-CN"/>
      </w:rPr>
      <w:t>5</w:t>
    </w:r>
    <w:r>
      <w:rPr>
        <w:lang w:val="zh-CN"/>
      </w:rPr>
      <w:fldChar w:fldCharType="end"/>
    </w:r>
  </w:p>
  <w:p w14:paraId="4927E4A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9C4D">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jg4ZTllNmJhM2ViN2IzMjYxNTYxZTg1MDRkOWM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13E7"/>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D2CF3"/>
    <w:rsid w:val="00A31BD7"/>
    <w:rsid w:val="00A55D8A"/>
    <w:rsid w:val="00A72EBE"/>
    <w:rsid w:val="00A76F69"/>
    <w:rsid w:val="00A848ED"/>
    <w:rsid w:val="00AA09AD"/>
    <w:rsid w:val="00AB211D"/>
    <w:rsid w:val="00AC3E98"/>
    <w:rsid w:val="00AE31A5"/>
    <w:rsid w:val="00AE7400"/>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724C2"/>
    <w:rsid w:val="00C82888"/>
    <w:rsid w:val="00CB1E3D"/>
    <w:rsid w:val="00CB5FB4"/>
    <w:rsid w:val="00CC696B"/>
    <w:rsid w:val="00D07260"/>
    <w:rsid w:val="00D24E9A"/>
    <w:rsid w:val="00D332D2"/>
    <w:rsid w:val="00D53BEC"/>
    <w:rsid w:val="00D92805"/>
    <w:rsid w:val="00DD56F5"/>
    <w:rsid w:val="00E00992"/>
    <w:rsid w:val="00E2244A"/>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4DE58EF"/>
    <w:rsid w:val="150A3E4E"/>
    <w:rsid w:val="1588601A"/>
    <w:rsid w:val="15F542EB"/>
    <w:rsid w:val="16E318AE"/>
    <w:rsid w:val="174C0B8F"/>
    <w:rsid w:val="17F67057"/>
    <w:rsid w:val="18383862"/>
    <w:rsid w:val="18FC4FF5"/>
    <w:rsid w:val="19003ACD"/>
    <w:rsid w:val="19397563"/>
    <w:rsid w:val="199D42C0"/>
    <w:rsid w:val="1A7263A2"/>
    <w:rsid w:val="1AA6431F"/>
    <w:rsid w:val="1B7426BE"/>
    <w:rsid w:val="1BE0456A"/>
    <w:rsid w:val="1BFF175F"/>
    <w:rsid w:val="1C323AB6"/>
    <w:rsid w:val="1C94535D"/>
    <w:rsid w:val="1CCC554A"/>
    <w:rsid w:val="1CD72049"/>
    <w:rsid w:val="1D065DE4"/>
    <w:rsid w:val="1E7C3C70"/>
    <w:rsid w:val="1EB06B0E"/>
    <w:rsid w:val="1F42404B"/>
    <w:rsid w:val="1FF33198"/>
    <w:rsid w:val="20472824"/>
    <w:rsid w:val="20C32599"/>
    <w:rsid w:val="21302F42"/>
    <w:rsid w:val="219406A4"/>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7774BA5"/>
    <w:rsid w:val="288051C8"/>
    <w:rsid w:val="28F84BEF"/>
    <w:rsid w:val="29850910"/>
    <w:rsid w:val="29A51D54"/>
    <w:rsid w:val="2B6449A8"/>
    <w:rsid w:val="2DC441A5"/>
    <w:rsid w:val="2E3778CE"/>
    <w:rsid w:val="2E946581"/>
    <w:rsid w:val="2F8D691A"/>
    <w:rsid w:val="2FB7085B"/>
    <w:rsid w:val="300F4799"/>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BC37215"/>
    <w:rsid w:val="3CEF4D8A"/>
    <w:rsid w:val="3D066D9E"/>
    <w:rsid w:val="3E3A2DF3"/>
    <w:rsid w:val="3E646081"/>
    <w:rsid w:val="3F8E7D59"/>
    <w:rsid w:val="4041460F"/>
    <w:rsid w:val="421C1371"/>
    <w:rsid w:val="42394177"/>
    <w:rsid w:val="426B2BF7"/>
    <w:rsid w:val="42FA2C51"/>
    <w:rsid w:val="43045181"/>
    <w:rsid w:val="436E238F"/>
    <w:rsid w:val="43B9276A"/>
    <w:rsid w:val="44396B45"/>
    <w:rsid w:val="44850A45"/>
    <w:rsid w:val="45146934"/>
    <w:rsid w:val="453618A5"/>
    <w:rsid w:val="453B3EF8"/>
    <w:rsid w:val="461C4E94"/>
    <w:rsid w:val="467970EB"/>
    <w:rsid w:val="47B01178"/>
    <w:rsid w:val="493E07C0"/>
    <w:rsid w:val="49B65C97"/>
    <w:rsid w:val="4A23282A"/>
    <w:rsid w:val="4A8042D6"/>
    <w:rsid w:val="4B1C2990"/>
    <w:rsid w:val="4BA25774"/>
    <w:rsid w:val="4C223EB0"/>
    <w:rsid w:val="4D6908C0"/>
    <w:rsid w:val="4D9E7812"/>
    <w:rsid w:val="4E0F475B"/>
    <w:rsid w:val="4E394BA1"/>
    <w:rsid w:val="4E711836"/>
    <w:rsid w:val="4E7A3BA3"/>
    <w:rsid w:val="4F3D5201"/>
    <w:rsid w:val="50747078"/>
    <w:rsid w:val="509D08A7"/>
    <w:rsid w:val="509E56C3"/>
    <w:rsid w:val="51295B34"/>
    <w:rsid w:val="514D6E70"/>
    <w:rsid w:val="52046804"/>
    <w:rsid w:val="520D1D08"/>
    <w:rsid w:val="527A6B23"/>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7714E5"/>
    <w:rsid w:val="62AF064C"/>
    <w:rsid w:val="63051755"/>
    <w:rsid w:val="63395EC8"/>
    <w:rsid w:val="64D86611"/>
    <w:rsid w:val="64DD3776"/>
    <w:rsid w:val="64F60F88"/>
    <w:rsid w:val="659B7D43"/>
    <w:rsid w:val="661A4C30"/>
    <w:rsid w:val="667B5128"/>
    <w:rsid w:val="668C7713"/>
    <w:rsid w:val="67946E1E"/>
    <w:rsid w:val="67E00527"/>
    <w:rsid w:val="67FB2456"/>
    <w:rsid w:val="68830183"/>
    <w:rsid w:val="68A13DAA"/>
    <w:rsid w:val="68D31F2E"/>
    <w:rsid w:val="69764F7E"/>
    <w:rsid w:val="69DD39EA"/>
    <w:rsid w:val="6AE04A8F"/>
    <w:rsid w:val="6BD551B6"/>
    <w:rsid w:val="6C464B5B"/>
    <w:rsid w:val="6CCA459E"/>
    <w:rsid w:val="6D4D41F1"/>
    <w:rsid w:val="6D64761C"/>
    <w:rsid w:val="6DA752C1"/>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3FD1D39"/>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2"/>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3"/>
    <w:autoRedefine/>
    <w:qFormat/>
    <w:uiPriority w:val="0"/>
    <w:rPr>
      <w:rFonts w:ascii="宋体" w:hAnsi="Courier New" w:eastAsia="仿宋_GB2312" w:cs="Times New Roman"/>
      <w:sz w:val="32"/>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customStyle="1" w:styleId="18">
    <w:name w:val="BodyText1I"/>
    <w:basedOn w:val="19"/>
    <w:qFormat/>
    <w:uiPriority w:val="0"/>
    <w:pPr>
      <w:spacing w:line="312" w:lineRule="auto"/>
      <w:ind w:firstLine="420"/>
    </w:pPr>
    <w:rPr>
      <w:rFonts w:ascii="Calibri" w:hAnsi="Calibri"/>
    </w:rPr>
  </w:style>
  <w:style w:type="paragraph" w:customStyle="1" w:styleId="19">
    <w:name w:val="BodyText"/>
    <w:basedOn w:val="1"/>
    <w:qFormat/>
    <w:uiPriority w:val="0"/>
    <w:pPr>
      <w:spacing w:after="120"/>
    </w:pPr>
  </w:style>
  <w:style w:type="paragraph" w:customStyle="1" w:styleId="20">
    <w:name w:val="p0"/>
    <w:basedOn w:val="1"/>
    <w:qFormat/>
    <w:uiPriority w:val="0"/>
    <w:pPr>
      <w:widowControl/>
    </w:pPr>
    <w:rPr>
      <w:szCs w:val="21"/>
    </w:rPr>
  </w:style>
  <w:style w:type="paragraph" w:styleId="21">
    <w:name w:val="List Paragraph"/>
    <w:basedOn w:val="1"/>
    <w:qFormat/>
    <w:uiPriority w:val="0"/>
    <w:pPr>
      <w:ind w:firstLine="420" w:firstLineChars="200"/>
    </w:pPr>
    <w:rPr>
      <w:rFonts w:ascii="Calibri" w:hAnsi="Calibri"/>
    </w:rPr>
  </w:style>
  <w:style w:type="character" w:customStyle="1" w:styleId="22">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3">
    <w:name w:val="纯文本 字符"/>
    <w:basedOn w:val="14"/>
    <w:link w:val="6"/>
    <w:qFormat/>
    <w:uiPriority w:val="0"/>
    <w:rPr>
      <w:rFonts w:ascii="宋体" w:hAnsi="Courier New" w:eastAsia="仿宋_GB2312"/>
      <w:kern w:val="2"/>
      <w:sz w:val="32"/>
    </w:rPr>
  </w:style>
  <w:style w:type="paragraph" w:customStyle="1" w:styleId="2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5">
    <w:name w:val="批注框文本 字符"/>
    <w:basedOn w:val="14"/>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AE72-3B36-4EEE-BE3B-9CCF71F05B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2410</Words>
  <Characters>2627</Characters>
  <Lines>22</Lines>
  <Paragraphs>6</Paragraphs>
  <TotalTime>4</TotalTime>
  <ScaleCrop>false</ScaleCrop>
  <LinksUpToDate>false</LinksUpToDate>
  <CharactersWithSpaces>2859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秋</cp:lastModifiedBy>
  <cp:lastPrinted>2023-11-20T03:42:00Z</cp:lastPrinted>
  <dcterms:modified xsi:type="dcterms:W3CDTF">2024-08-13T03:55:33Z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DA21CF37793943C2BD88BB59DA800352_13</vt:lpwstr>
  </property>
</Properties>
</file>