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B937">
      <w:pPr>
        <w:spacing w:line="700" w:lineRule="exact"/>
        <w:jc w:val="center"/>
        <w:outlineLvl w:val="0"/>
        <w:rPr>
          <w:rFonts w:hint="eastAsia" w:ascii="仿宋_GB2312" w:hAnsi="仿宋_GB2312" w:eastAsia="仿宋_GB2312" w:cs="仿宋_GB2312"/>
          <w:b/>
          <w:bCs/>
          <w:sz w:val="40"/>
          <w:szCs w:val="40"/>
        </w:rPr>
      </w:pPr>
    </w:p>
    <w:p w14:paraId="602748F9">
      <w:pPr>
        <w:pStyle w:val="14"/>
        <w:ind w:firstLine="210"/>
        <w:jc w:val="center"/>
        <w:rPr>
          <w:rFonts w:hint="eastAsia" w:ascii="仿宋_GB2312" w:hAnsi="仿宋_GB2312" w:eastAsia="仿宋_GB2312" w:cs="仿宋_GB2312"/>
          <w:b/>
          <w:bCs/>
          <w:spacing w:val="-20"/>
          <w:sz w:val="44"/>
          <w:szCs w:val="44"/>
          <w:lang w:val="en-US" w:eastAsia="zh-CN"/>
        </w:rPr>
      </w:pPr>
      <w:r>
        <w:rPr>
          <w:rFonts w:hint="eastAsia" w:ascii="仿宋_GB2312" w:hAnsi="仿宋_GB2312" w:eastAsia="仿宋_GB2312" w:cs="仿宋_GB2312"/>
          <w:b/>
          <w:bCs/>
          <w:spacing w:val="-20"/>
          <w:sz w:val="44"/>
          <w:szCs w:val="44"/>
          <w:lang w:val="en-US" w:eastAsia="zh-CN"/>
        </w:rPr>
        <w:t>岳阳邦盛实业有限公司消防设施维护保养</w:t>
      </w:r>
    </w:p>
    <w:p w14:paraId="52A8DC46">
      <w:pPr>
        <w:pStyle w:val="14"/>
        <w:ind w:firstLine="210"/>
        <w:jc w:val="center"/>
        <w:rPr>
          <w:rFonts w:hint="eastAsia" w:ascii="仿宋_GB2312" w:hAnsi="仿宋_GB2312" w:eastAsia="仿宋_GB2312" w:cs="仿宋_GB2312"/>
          <w:sz w:val="22"/>
          <w:szCs w:val="22"/>
        </w:rPr>
      </w:pPr>
      <w:r>
        <w:rPr>
          <w:rFonts w:hint="eastAsia" w:ascii="仿宋_GB2312" w:hAnsi="仿宋_GB2312" w:eastAsia="仿宋_GB2312" w:cs="仿宋_GB2312"/>
          <w:b/>
          <w:bCs/>
          <w:spacing w:val="-20"/>
          <w:sz w:val="44"/>
          <w:szCs w:val="44"/>
          <w:lang w:val="en-US" w:eastAsia="zh-CN"/>
        </w:rPr>
        <w:t>项目</w:t>
      </w:r>
    </w:p>
    <w:p w14:paraId="51F7BB06">
      <w:pPr>
        <w:pStyle w:val="14"/>
        <w:ind w:firstLine="210"/>
        <w:jc w:val="center"/>
        <w:rPr>
          <w:rFonts w:hint="eastAsia" w:ascii="仿宋_GB2312" w:hAnsi="仿宋_GB2312" w:eastAsia="仿宋_GB2312" w:cs="仿宋_GB2312"/>
          <w:sz w:val="22"/>
          <w:szCs w:val="22"/>
        </w:rPr>
      </w:pPr>
    </w:p>
    <w:p w14:paraId="2FB4A40D">
      <w:pPr>
        <w:pStyle w:val="14"/>
        <w:ind w:firstLine="210"/>
        <w:rPr>
          <w:rFonts w:hint="eastAsia" w:ascii="仿宋_GB2312" w:hAnsi="仿宋_GB2312" w:eastAsia="仿宋_GB2312" w:cs="仿宋_GB2312"/>
          <w:color w:val="FF0000"/>
        </w:rPr>
      </w:pPr>
    </w:p>
    <w:p w14:paraId="5C069A16">
      <w:pPr>
        <w:pStyle w:val="14"/>
        <w:ind w:firstLine="210"/>
        <w:rPr>
          <w:rFonts w:hint="eastAsia" w:ascii="仿宋_GB2312" w:hAnsi="仿宋_GB2312" w:eastAsia="仿宋_GB2312" w:cs="仿宋_GB2312"/>
        </w:rPr>
      </w:pPr>
    </w:p>
    <w:p w14:paraId="61ABCE8B">
      <w:pPr>
        <w:pStyle w:val="14"/>
        <w:ind w:firstLine="210"/>
        <w:rPr>
          <w:rFonts w:hint="eastAsia" w:ascii="仿宋_GB2312" w:hAnsi="仿宋_GB2312" w:eastAsia="仿宋_GB2312" w:cs="仿宋_GB2312"/>
        </w:rPr>
      </w:pPr>
    </w:p>
    <w:p w14:paraId="3722F3FC">
      <w:pPr>
        <w:pStyle w:val="14"/>
        <w:ind w:firstLine="210"/>
        <w:rPr>
          <w:rFonts w:hint="eastAsia" w:ascii="仿宋_GB2312" w:hAnsi="仿宋_GB2312" w:eastAsia="仿宋_GB2312" w:cs="仿宋_GB2312"/>
        </w:rPr>
      </w:pPr>
    </w:p>
    <w:p w14:paraId="5C849C38">
      <w:pPr>
        <w:pStyle w:val="14"/>
        <w:ind w:firstLine="210"/>
        <w:rPr>
          <w:rFonts w:hint="eastAsia" w:ascii="仿宋_GB2312" w:hAnsi="仿宋_GB2312" w:eastAsia="仿宋_GB2312" w:cs="仿宋_GB2312"/>
        </w:rPr>
      </w:pPr>
    </w:p>
    <w:p w14:paraId="6F6B06AB">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56147A8B">
      <w:pPr>
        <w:jc w:val="center"/>
        <w:rPr>
          <w:rFonts w:hint="eastAsia" w:ascii="仿宋_GB2312" w:hAnsi="仿宋_GB2312" w:eastAsia="仿宋_GB2312" w:cs="仿宋_GB2312"/>
          <w:b/>
          <w:bCs/>
          <w:sz w:val="36"/>
          <w:szCs w:val="36"/>
        </w:rPr>
      </w:pPr>
    </w:p>
    <w:p w14:paraId="5CB45E32">
      <w:pPr>
        <w:jc w:val="center"/>
        <w:rPr>
          <w:rFonts w:hint="eastAsia" w:ascii="仿宋_GB2312" w:hAnsi="仿宋_GB2312" w:eastAsia="仿宋_GB2312" w:cs="仿宋_GB2312"/>
          <w:b/>
          <w:bCs/>
          <w:sz w:val="36"/>
          <w:szCs w:val="36"/>
        </w:rPr>
      </w:pPr>
    </w:p>
    <w:p w14:paraId="7A13A2DB">
      <w:pPr>
        <w:spacing w:line="440" w:lineRule="exact"/>
        <w:ind w:firstLine="1108" w:firstLineChars="345"/>
        <w:rPr>
          <w:rFonts w:hint="eastAsia" w:ascii="仿宋_GB2312" w:hAnsi="仿宋_GB2312" w:eastAsia="仿宋_GB2312" w:cs="仿宋_GB2312"/>
          <w:b/>
          <w:bCs/>
          <w:sz w:val="32"/>
          <w:szCs w:val="32"/>
        </w:rPr>
      </w:pPr>
    </w:p>
    <w:p w14:paraId="53D76F6D">
      <w:pPr>
        <w:spacing w:line="440" w:lineRule="exact"/>
        <w:ind w:firstLine="1108" w:firstLineChars="345"/>
        <w:rPr>
          <w:rFonts w:hint="eastAsia" w:ascii="仿宋_GB2312" w:hAnsi="仿宋_GB2312" w:eastAsia="仿宋_GB2312" w:cs="仿宋_GB2312"/>
          <w:b/>
          <w:bCs/>
          <w:sz w:val="32"/>
          <w:szCs w:val="32"/>
        </w:rPr>
      </w:pPr>
    </w:p>
    <w:p w14:paraId="4FFCDF0A">
      <w:pPr>
        <w:spacing w:line="440" w:lineRule="exact"/>
        <w:ind w:firstLine="1108" w:firstLineChars="345"/>
        <w:rPr>
          <w:rFonts w:hint="eastAsia" w:ascii="仿宋_GB2312" w:hAnsi="仿宋_GB2312" w:eastAsia="仿宋_GB2312" w:cs="仿宋_GB2312"/>
          <w:b/>
          <w:bCs/>
          <w:sz w:val="32"/>
          <w:szCs w:val="32"/>
        </w:rPr>
      </w:pPr>
    </w:p>
    <w:p w14:paraId="3A6F90FB">
      <w:pPr>
        <w:spacing w:line="440" w:lineRule="exact"/>
        <w:rPr>
          <w:rFonts w:hint="eastAsia" w:ascii="仿宋_GB2312" w:hAnsi="仿宋_GB2312" w:eastAsia="仿宋_GB2312" w:cs="仿宋_GB2312"/>
          <w:b/>
          <w:bCs/>
          <w:sz w:val="32"/>
          <w:szCs w:val="32"/>
        </w:rPr>
      </w:pPr>
    </w:p>
    <w:p w14:paraId="22539CB4">
      <w:pPr>
        <w:pStyle w:val="14"/>
        <w:ind w:firstLine="210"/>
        <w:rPr>
          <w:rFonts w:hint="eastAsia" w:ascii="仿宋_GB2312" w:hAnsi="仿宋_GB2312" w:eastAsia="仿宋_GB2312" w:cs="仿宋_GB2312"/>
        </w:rPr>
      </w:pPr>
    </w:p>
    <w:p w14:paraId="5AC2EA62">
      <w:pPr>
        <w:spacing w:line="440" w:lineRule="exact"/>
        <w:ind w:firstLine="1108" w:firstLineChars="345"/>
        <w:rPr>
          <w:rFonts w:hint="eastAsia" w:ascii="仿宋_GB2312" w:hAnsi="仿宋_GB2312" w:eastAsia="仿宋_GB2312" w:cs="仿宋_GB2312"/>
          <w:b/>
          <w:bCs/>
          <w:sz w:val="32"/>
          <w:szCs w:val="32"/>
        </w:rPr>
      </w:pPr>
    </w:p>
    <w:p w14:paraId="6B767E86">
      <w:pPr>
        <w:spacing w:line="360" w:lineRule="auto"/>
        <w:jc w:val="both"/>
        <w:rPr>
          <w:rFonts w:hint="eastAsia" w:ascii="仿宋_GB2312" w:hAnsi="仿宋_GB2312" w:eastAsia="仿宋_GB2312" w:cs="仿宋_GB2312"/>
          <w:b/>
          <w:bCs/>
          <w:sz w:val="32"/>
          <w:szCs w:val="32"/>
          <w:lang w:eastAsia="zh-CN"/>
        </w:rPr>
      </w:pPr>
    </w:p>
    <w:p w14:paraId="5E99CF8C">
      <w:pPr>
        <w:spacing w:line="360" w:lineRule="auto"/>
        <w:jc w:val="center"/>
        <w:rPr>
          <w:rFonts w:hint="eastAsia" w:ascii="仿宋_GB2312" w:hAnsi="仿宋_GB2312" w:eastAsia="仿宋_GB2312" w:cs="仿宋_GB2312"/>
          <w:b/>
          <w:bCs/>
          <w:sz w:val="32"/>
          <w:szCs w:val="32"/>
          <w:lang w:eastAsia="zh-CN"/>
        </w:rPr>
      </w:pPr>
    </w:p>
    <w:p w14:paraId="7A6C9D81">
      <w:pPr>
        <w:spacing w:line="360" w:lineRule="auto"/>
        <w:jc w:val="center"/>
        <w:rPr>
          <w:rFonts w:hint="eastAsia" w:ascii="仿宋_GB2312" w:hAnsi="仿宋_GB2312" w:eastAsia="仿宋_GB2312" w:cs="仿宋_GB2312"/>
          <w:b/>
          <w:bCs/>
          <w:sz w:val="32"/>
          <w:szCs w:val="32"/>
          <w:lang w:eastAsia="zh-CN"/>
        </w:rPr>
      </w:pPr>
    </w:p>
    <w:p w14:paraId="7DCDDB67">
      <w:pPr>
        <w:spacing w:line="360" w:lineRule="auto"/>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比选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lang w:val="en-US" w:eastAsia="zh-CN"/>
        </w:rPr>
        <w:t>岳阳综保区兴盛综合服务有限公司</w:t>
      </w:r>
    </w:p>
    <w:p w14:paraId="3CD21227">
      <w:pPr>
        <w:spacing w:line="540" w:lineRule="exact"/>
        <w:jc w:val="center"/>
        <w:rPr>
          <w:rFonts w:hint="eastAsia" w:ascii="仿宋_GB2312" w:hAnsi="仿宋_GB2312" w:eastAsia="仿宋_GB2312" w:cs="仿宋_GB2312"/>
          <w:b/>
          <w:bCs/>
          <w:sz w:val="32"/>
          <w:szCs w:val="32"/>
        </w:rPr>
      </w:pPr>
    </w:p>
    <w:p w14:paraId="10BEA36D">
      <w:pPr>
        <w:spacing w:line="540" w:lineRule="exact"/>
        <w:jc w:val="center"/>
        <w:rPr>
          <w:rFonts w:hint="eastAsia" w:ascii="仿宋_GB2312" w:hAnsi="仿宋_GB2312" w:eastAsia="仿宋_GB2312" w:cs="仿宋_GB2312"/>
          <w:b/>
          <w:color w:val="FF0000"/>
          <w:kern w:val="0"/>
          <w:sz w:val="32"/>
          <w:szCs w:val="32"/>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五</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一</w:t>
      </w:r>
      <w:r>
        <w:rPr>
          <w:rFonts w:hint="eastAsia" w:ascii="仿宋_GB2312" w:hAnsi="仿宋_GB2312" w:eastAsia="仿宋_GB2312" w:cs="仿宋_GB2312"/>
          <w:b/>
          <w:color w:val="FF0000"/>
          <w:kern w:val="0"/>
          <w:sz w:val="32"/>
          <w:szCs w:val="32"/>
        </w:rPr>
        <w:t>月</w:t>
      </w:r>
    </w:p>
    <w:p w14:paraId="5599BF57">
      <w:pPr>
        <w:spacing w:line="540" w:lineRule="exact"/>
        <w:jc w:val="center"/>
        <w:rPr>
          <w:rFonts w:hint="eastAsia" w:ascii="仿宋_GB2312" w:hAnsi="仿宋_GB2312" w:eastAsia="仿宋_GB2312" w:cs="仿宋_GB2312"/>
          <w:b/>
          <w:color w:val="FF0000"/>
          <w:kern w:val="0"/>
          <w:sz w:val="32"/>
          <w:szCs w:val="32"/>
        </w:rPr>
      </w:pPr>
    </w:p>
    <w:p w14:paraId="12507034">
      <w:pPr>
        <w:jc w:val="both"/>
        <w:rPr>
          <w:rFonts w:hint="eastAsia" w:ascii="仿宋_GB2312" w:hAnsi="仿宋_GB2312" w:eastAsia="仿宋_GB2312" w:cs="仿宋_GB2312"/>
          <w:sz w:val="36"/>
          <w:szCs w:val="32"/>
        </w:rPr>
      </w:pPr>
    </w:p>
    <w:p w14:paraId="277BE466">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285AD1F1">
      <w:pPr>
        <w:pStyle w:val="14"/>
        <w:ind w:firstLine="0" w:firstLineChars="0"/>
        <w:rPr>
          <w:rFonts w:hint="eastAsia" w:ascii="仿宋_GB2312" w:hAnsi="仿宋_GB2312" w:eastAsia="仿宋_GB2312" w:cs="仿宋_GB2312"/>
          <w:bCs w:val="0"/>
          <w:color w:val="auto"/>
          <w:kern w:val="2"/>
          <w:sz w:val="28"/>
          <w:szCs w:val="28"/>
        </w:rPr>
      </w:pPr>
    </w:p>
    <w:p w14:paraId="67B17C1A">
      <w:pPr>
        <w:pStyle w:val="14"/>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2952E038">
      <w:pPr>
        <w:pStyle w:val="6"/>
        <w:numPr>
          <w:ilvl w:val="0"/>
          <w:numId w:val="2"/>
        </w:numPr>
        <w:adjustRightInd w:val="0"/>
        <w:snapToGrid w:val="0"/>
        <w:spacing w:line="360" w:lineRule="auto"/>
        <w:rPr>
          <w:rFonts w:hint="default" w:ascii="仿宋_GB2312" w:hAnsi="仿宋_GB2312" w:eastAsia="仿宋_GB2312" w:cs="仿宋_GB2312"/>
          <w:b/>
          <w:bCs/>
          <w:sz w:val="28"/>
          <w:szCs w:val="28"/>
          <w:lang w:val="en-US"/>
        </w:rPr>
      </w:pPr>
      <w:r>
        <w:rPr>
          <w:rFonts w:hint="eastAsia" w:ascii="仿宋_GB2312" w:hAnsi="仿宋_GB2312" w:eastAsia="仿宋_GB2312" w:cs="仿宋_GB2312"/>
          <w:b/>
          <w:bCs/>
          <w:sz w:val="28"/>
          <w:szCs w:val="28"/>
        </w:rPr>
        <w:t>项目</w:t>
      </w:r>
      <w:r>
        <w:rPr>
          <w:rFonts w:hint="eastAsia" w:ascii="仿宋_GB2312" w:hAnsi="仿宋_GB2312" w:eastAsia="仿宋_GB2312" w:cs="仿宋_GB2312"/>
          <w:b/>
          <w:bCs/>
          <w:sz w:val="28"/>
          <w:szCs w:val="28"/>
          <w:lang w:val="en-US" w:eastAsia="zh-CN"/>
        </w:rPr>
        <w:t>概况</w:t>
      </w:r>
    </w:p>
    <w:p w14:paraId="0A997F3D">
      <w:pPr>
        <w:adjustRightInd w:val="0"/>
        <w:snapToGrid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Cs w:val="0"/>
          <w:color w:val="auto"/>
          <w:kern w:val="2"/>
          <w:sz w:val="28"/>
          <w:szCs w:val="28"/>
          <w:lang w:val="en-US" w:eastAsia="zh-CN" w:bidi="ar-SA"/>
        </w:rPr>
        <w:t>1、</w:t>
      </w:r>
      <w:r>
        <w:rPr>
          <w:rFonts w:hint="eastAsia" w:ascii="仿宋_GB2312" w:hAnsi="仿宋_GB2312" w:eastAsia="仿宋_GB2312" w:cs="仿宋_GB2312"/>
          <w:sz w:val="28"/>
          <w:szCs w:val="28"/>
          <w:highlight w:val="none"/>
          <w:lang w:val="en-US" w:eastAsia="zh-CN"/>
        </w:rPr>
        <w:t>项目名称：岳阳邦盛实业有限公司消防设施维护保养项目；</w:t>
      </w:r>
    </w:p>
    <w:p w14:paraId="313AF6F4">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项目</w:t>
      </w:r>
      <w:r>
        <w:rPr>
          <w:rFonts w:hint="eastAsia" w:ascii="仿宋_GB2312" w:hAnsi="仿宋_GB2312" w:eastAsia="仿宋_GB2312" w:cs="仿宋_GB2312"/>
          <w:sz w:val="28"/>
          <w:szCs w:val="28"/>
          <w:highlight w:val="none"/>
        </w:rPr>
        <w:t>地点：湖南城陵矶新港区</w:t>
      </w:r>
      <w:r>
        <w:rPr>
          <w:rFonts w:hint="eastAsia" w:ascii="仿宋_GB2312" w:hAnsi="仿宋_GB2312" w:eastAsia="仿宋_GB2312" w:cs="仿宋_GB2312"/>
          <w:sz w:val="28"/>
          <w:szCs w:val="28"/>
          <w:highlight w:val="none"/>
          <w:lang w:val="en-US" w:eastAsia="zh-CN"/>
        </w:rPr>
        <w:t>综合保税区邦盛园区</w:t>
      </w:r>
      <w:r>
        <w:rPr>
          <w:rFonts w:hint="eastAsia" w:ascii="仿宋_GB2312" w:hAnsi="仿宋_GB2312" w:eastAsia="仿宋_GB2312" w:cs="仿宋_GB2312"/>
          <w:sz w:val="28"/>
          <w:szCs w:val="28"/>
          <w:highlight w:val="none"/>
        </w:rPr>
        <w:t>；</w:t>
      </w:r>
    </w:p>
    <w:p w14:paraId="5C50B0C2">
      <w:pPr>
        <w:adjustRightInd w:val="0"/>
        <w:snapToGrid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3、项目基本情况：</w:t>
      </w:r>
      <w:r>
        <w:rPr>
          <w:rFonts w:hint="eastAsia" w:ascii="仿宋_GB2312" w:hAnsi="仿宋_GB2312" w:eastAsia="仿宋_GB2312" w:cs="仿宋_GB2312"/>
          <w:sz w:val="28"/>
          <w:szCs w:val="28"/>
          <w:highlight w:val="none"/>
          <w:lang w:val="en-US" w:eastAsia="zh-CN"/>
        </w:rPr>
        <w:t>岳阳邦盛实业有限公司消防设施维护保养；</w:t>
      </w:r>
    </w:p>
    <w:p w14:paraId="20B86D3C">
      <w:pPr>
        <w:adjustRightInd w:val="0"/>
        <w:snapToGrid w:val="0"/>
        <w:spacing w:line="360" w:lineRule="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范围：详</w:t>
      </w:r>
      <w:r>
        <w:rPr>
          <w:rFonts w:hint="eastAsia" w:ascii="仿宋_GB2312" w:hAnsi="仿宋_GB2312" w:eastAsia="仿宋_GB2312" w:cs="仿宋_GB2312"/>
          <w:sz w:val="28"/>
          <w:szCs w:val="28"/>
          <w:highlight w:val="none"/>
          <w:lang w:val="en-US" w:eastAsia="zh-CN"/>
        </w:rPr>
        <w:t>见</w:t>
      </w:r>
      <w:r>
        <w:rPr>
          <w:rFonts w:hint="eastAsia" w:ascii="仿宋_GB2312" w:hAnsi="仿宋_GB2312" w:eastAsia="仿宋_GB2312" w:cs="仿宋_GB2312"/>
          <w:sz w:val="28"/>
          <w:szCs w:val="28"/>
          <w:highlight w:val="none"/>
        </w:rPr>
        <w:t>清单</w:t>
      </w:r>
      <w:r>
        <w:rPr>
          <w:rFonts w:hint="eastAsia" w:ascii="仿宋_GB2312" w:hAnsi="仿宋_GB2312" w:eastAsia="仿宋_GB2312" w:cs="仿宋_GB2312"/>
          <w:sz w:val="28"/>
          <w:szCs w:val="28"/>
          <w:highlight w:val="none"/>
          <w:lang w:eastAsia="zh-CN"/>
        </w:rPr>
        <w:t>；</w:t>
      </w:r>
    </w:p>
    <w:p w14:paraId="0957C1B3">
      <w:pPr>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要求：符合国家颁布的验收规范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标准</w:t>
      </w:r>
      <w:r>
        <w:rPr>
          <w:rFonts w:hint="eastAsia" w:ascii="仿宋_GB2312" w:hAnsi="仿宋_GB2312" w:eastAsia="仿宋_GB2312" w:cs="仿宋_GB2312"/>
          <w:sz w:val="28"/>
          <w:szCs w:val="28"/>
          <w:highlight w:val="none"/>
          <w:lang w:val="en-US" w:eastAsia="zh-CN"/>
        </w:rPr>
        <w:t>等要求</w:t>
      </w:r>
      <w:r>
        <w:rPr>
          <w:rFonts w:hint="eastAsia" w:ascii="仿宋_GB2312" w:hAnsi="仿宋_GB2312" w:eastAsia="仿宋_GB2312" w:cs="仿宋_GB2312"/>
          <w:sz w:val="28"/>
          <w:szCs w:val="28"/>
          <w:highlight w:val="none"/>
        </w:rPr>
        <w:t>。</w:t>
      </w:r>
    </w:p>
    <w:p w14:paraId="25632752">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3E509329">
      <w:pPr>
        <w:pStyle w:val="6"/>
        <w:numPr>
          <w:ilvl w:val="0"/>
          <w:numId w:val="3"/>
        </w:num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具有独立法人资格并依法取得企业营业执照，营业执照处于</w:t>
      </w:r>
      <w:r>
        <w:rPr>
          <w:rFonts w:hint="eastAsia" w:ascii="仿宋_GB2312" w:hAnsi="仿宋_GB2312" w:eastAsia="仿宋_GB2312" w:cs="仿宋_GB2312"/>
          <w:sz w:val="28"/>
          <w:szCs w:val="28"/>
          <w:highlight w:val="none"/>
          <w:lang w:val="en-US" w:eastAsia="zh-CN"/>
        </w:rPr>
        <w:t>有</w:t>
      </w:r>
      <w:r>
        <w:rPr>
          <w:rFonts w:hint="eastAsia" w:ascii="仿宋_GB2312" w:hAnsi="仿宋_GB2312" w:eastAsia="仿宋_GB2312" w:cs="仿宋_GB2312"/>
          <w:sz w:val="28"/>
          <w:szCs w:val="28"/>
          <w:lang w:val="en-US" w:eastAsia="zh-CN"/>
        </w:rPr>
        <w:t>效期；</w:t>
      </w:r>
    </w:p>
    <w:p w14:paraId="44F480FB">
      <w:pPr>
        <w:pStyle w:val="6"/>
        <w:numPr>
          <w:ilvl w:val="0"/>
          <w:numId w:val="0"/>
        </w:numPr>
        <w:adjustRightInd w:val="0"/>
        <w:snapToGrid w:val="0"/>
        <w:spacing w:line="360" w:lineRule="auto"/>
        <w:ind w:firstLine="560" w:firstLineChars="200"/>
        <w:rPr>
          <w:rFonts w:hint="eastAsia" w:ascii="仿宋_GB2312" w:hAnsi="仿宋_GB2312" w:eastAsia="仿宋_GB2312" w:cs="仿宋_GB2312"/>
          <w:color w:val="FF0000"/>
          <w:sz w:val="28"/>
          <w:szCs w:val="28"/>
          <w:highlight w:val="none"/>
          <w:lang w:val="en-US" w:eastAsia="zh-CN"/>
        </w:rPr>
      </w:pPr>
      <w:r>
        <w:rPr>
          <w:rFonts w:hint="eastAsia" w:ascii="仿宋_GB2312" w:hAnsi="仿宋_GB2312" w:eastAsia="仿宋_GB2312" w:cs="仿宋_GB2312"/>
          <w:sz w:val="28"/>
          <w:szCs w:val="28"/>
          <w:lang w:val="en-US" w:eastAsia="zh-CN"/>
        </w:rPr>
        <w:t>2、要求从业人员要有半年以上社保证明，满足社会消防技术服务系统执业要求</w:t>
      </w:r>
      <w:bookmarkStart w:id="3" w:name="_GoBack"/>
      <w:bookmarkEnd w:id="3"/>
      <w:r>
        <w:rPr>
          <w:rFonts w:hint="eastAsia" w:ascii="仿宋_GB2312" w:hAnsi="仿宋_GB2312" w:eastAsia="仿宋_GB2312" w:cs="仿宋_GB2312"/>
          <w:kern w:val="2"/>
          <w:sz w:val="28"/>
          <w:szCs w:val="28"/>
          <w:lang w:val="en-US" w:eastAsia="zh-CN" w:bidi="ar-SA"/>
        </w:rPr>
        <w:t>。</w:t>
      </w:r>
    </w:p>
    <w:p w14:paraId="498D765D">
      <w:pPr>
        <w:pStyle w:val="6"/>
        <w:adjustRightInd w:val="0"/>
        <w:snapToGrid w:val="0"/>
        <w:spacing w:line="360" w:lineRule="auto"/>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3、无不良信用记录，提供在“信用中国”的查询复印件加盖公章。</w:t>
      </w:r>
    </w:p>
    <w:p w14:paraId="788A4DC9">
      <w:pPr>
        <w:pStyle w:val="6"/>
        <w:adjustRightInd w:val="0"/>
        <w:snapToGrid w:val="0"/>
        <w:spacing w:line="360" w:lineRule="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（信用中国网址：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HYPERLINK "https://www.creditchina.gov.cn/?navPage=0）"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https://www.creditchina.gov.cn/?navPage=0）</w:t>
      </w:r>
      <w:r>
        <w:rPr>
          <w:rFonts w:hint="eastAsia" w:ascii="仿宋_GB2312" w:hAnsi="仿宋_GB2312" w:eastAsia="仿宋_GB2312" w:cs="仿宋_GB2312"/>
          <w:kern w:val="2"/>
          <w:sz w:val="28"/>
          <w:szCs w:val="28"/>
          <w:lang w:val="en-US" w:eastAsia="zh-CN" w:bidi="ar-SA"/>
        </w:rPr>
        <w:fldChar w:fldCharType="end"/>
      </w:r>
    </w:p>
    <w:p w14:paraId="2E63E194">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1F064906">
      <w:pPr>
        <w:pStyle w:val="6"/>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比选开始时现场核验，提供法定代表人身份证明（非法定代表人参加的须提供授权委托书）、营业执照、信用信息报告，现场比选开始时比选人代表须提供身份证原件。</w:t>
      </w:r>
    </w:p>
    <w:p w14:paraId="392E52AC">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64B6BC73">
      <w:pPr>
        <w:pStyle w:val="6"/>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我司按照公开、公平、公正原则，组织相关业务部门、监督部门，对各报名单位报送的材料进行评选.评审将采用综合评分法，统筹考虑报名单位在行业内地位影响、工作方案、收费标准等因素。</w:t>
      </w:r>
    </w:p>
    <w:p w14:paraId="4DFF5FAF">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14BDA8D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16</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19</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0A98D285">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0680A56B">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5</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20</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下</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15</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（湖南省岳阳城陵矶综合保税区虎形路以南岳-A-04厂房101号，联系人：李先生：15652897199）；</w:t>
      </w:r>
    </w:p>
    <w:p w14:paraId="2B77B68C">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00A3B4D3">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7AF7B2EA">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220E18D5">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1641323E">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1A0C2F60">
      <w:pPr>
        <w:pStyle w:val="6"/>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67092BFD">
      <w:pPr>
        <w:pStyle w:val="6"/>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0A38FAFB">
      <w:pPr>
        <w:pStyle w:val="6"/>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岳阳</w:t>
      </w:r>
      <w:r>
        <w:rPr>
          <w:rFonts w:hint="eastAsia" w:ascii="仿宋_GB2312" w:hAnsi="仿宋_GB2312" w:eastAsia="仿宋_GB2312" w:cs="仿宋_GB2312"/>
          <w:sz w:val="28"/>
          <w:szCs w:val="28"/>
          <w:lang w:val="en-US" w:eastAsia="zh-CN"/>
        </w:rPr>
        <w:t>邦盛实业有限公司</w:t>
      </w:r>
      <w:r>
        <w:rPr>
          <w:rFonts w:hint="eastAsia" w:ascii="仿宋_GB2312" w:hAnsi="仿宋_GB2312" w:eastAsia="仿宋_GB2312" w:cs="仿宋_GB2312"/>
          <w:sz w:val="28"/>
          <w:szCs w:val="28"/>
        </w:rPr>
        <w:t xml:space="preserve"> </w:t>
      </w:r>
    </w:p>
    <w:p w14:paraId="4A28BB9A">
      <w:pPr>
        <w:pStyle w:val="6"/>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391CC53D">
      <w:pPr>
        <w:pStyle w:val="6"/>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联系方式</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李先生</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15652897199</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 xml:space="preserve"> </w:t>
      </w:r>
    </w:p>
    <w:p w14:paraId="4200A701">
      <w:pPr>
        <w:widowControl/>
        <w:jc w:val="center"/>
        <w:outlineLvl w:val="0"/>
        <w:rPr>
          <w:rFonts w:hint="eastAsia" w:ascii="仿宋_GB2312" w:hAnsi="仿宋_GB2312" w:eastAsia="仿宋_GB2312" w:cs="仿宋_GB2312"/>
          <w:b/>
          <w:sz w:val="36"/>
          <w:szCs w:val="36"/>
        </w:rPr>
      </w:pPr>
      <w:bookmarkStart w:id="0" w:name="_Toc6728"/>
      <w:bookmarkStart w:id="1" w:name="_Toc1533"/>
      <w:bookmarkStart w:id="2" w:name="_Toc5650"/>
    </w:p>
    <w:p w14:paraId="047D923B">
      <w:pPr>
        <w:widowControl/>
        <w:jc w:val="center"/>
        <w:outlineLvl w:val="0"/>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5"/>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1F82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4BFF8D74">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2690FAB2">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28598F33">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6A81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7B15D38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3C24A16B">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168190D4">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37CDAF61">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6687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614AC54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4EB7254E">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1519B977">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A70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2321E36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08F95311">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412E676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3F10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44B9215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143C37C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w:t>
            </w:r>
          </w:p>
        </w:tc>
        <w:tc>
          <w:tcPr>
            <w:tcW w:w="6096" w:type="dxa"/>
            <w:noWrap/>
            <w:vAlign w:val="center"/>
          </w:tcPr>
          <w:p w14:paraId="5890A9B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19</w:t>
            </w:r>
            <w:r>
              <w:rPr>
                <w:rFonts w:hint="eastAsia" w:ascii="仿宋_GB2312" w:hAnsi="仿宋_GB2312" w:eastAsia="仿宋_GB2312" w:cs="仿宋_GB2312"/>
                <w:color w:val="FF0000"/>
                <w:sz w:val="28"/>
                <w:szCs w:val="28"/>
                <w:highlight w:val="none"/>
              </w:rPr>
              <w:t>日1</w:t>
            </w:r>
            <w:r>
              <w:rPr>
                <w:rFonts w:hint="eastAsia" w:ascii="仿宋_GB2312" w:hAnsi="仿宋_GB2312" w:eastAsia="仿宋_GB2312" w:cs="仿宋_GB2312"/>
                <w:color w:val="FF0000"/>
                <w:sz w:val="28"/>
                <w:szCs w:val="28"/>
                <w:highlight w:val="none"/>
                <w:lang w:val="en-US" w:eastAsia="zh-CN"/>
              </w:rPr>
              <w:t>8</w:t>
            </w:r>
            <w:r>
              <w:rPr>
                <w:rFonts w:hint="eastAsia" w:ascii="仿宋_GB2312" w:hAnsi="仿宋_GB2312" w:eastAsia="仿宋_GB2312" w:cs="仿宋_GB2312"/>
                <w:color w:val="FF0000"/>
                <w:sz w:val="28"/>
                <w:szCs w:val="28"/>
                <w:highlight w:val="none"/>
              </w:rPr>
              <w:t>时00分 。</w:t>
            </w:r>
          </w:p>
          <w:p w14:paraId="30BD4A76">
            <w:pPr>
              <w:rPr>
                <w:rFonts w:hint="eastAsia" w:ascii="仿宋_GB2312" w:hAnsi="仿宋_GB2312" w:eastAsia="仿宋_GB2312" w:cs="仿宋_GB2312"/>
                <w:sz w:val="28"/>
                <w:szCs w:val="28"/>
              </w:rPr>
            </w:pPr>
          </w:p>
        </w:tc>
      </w:tr>
      <w:tr w14:paraId="311A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36FF033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01F35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43DCEA8E">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5</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1</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20</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15</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0C55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66EBF2A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14BEBCF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0D042957">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0A77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ABCFAE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015C8DA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42834A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7DB8809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2B3FD10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C0B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48B41D4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054837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1625A0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4654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6257A27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0C646B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4106C8B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808E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15CB881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6740C62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1A295D2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单位在领取</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通知书之前，需提供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文件用于备案。</w:t>
            </w:r>
          </w:p>
        </w:tc>
      </w:tr>
      <w:tr w14:paraId="01A3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69A76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1A8BE8D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3D740E4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胶装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文件袋密封并贴封条</w:t>
            </w:r>
          </w:p>
        </w:tc>
      </w:tr>
      <w:tr w14:paraId="30A7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689DCE2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2F31E8F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19129DF0">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734C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1A75408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539A2F7C">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3AFCDFF5">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6217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5F42298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017172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11CD2FD6">
            <w:pP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sz w:val="28"/>
                <w:szCs w:val="28"/>
                <w:lang w:val="en-US" w:eastAsia="zh-CN"/>
              </w:rPr>
              <w:t>本次比选按有效比选报价由低到高确定排序前三名为中选候选人，报价最低者为中选单位。</w:t>
            </w:r>
          </w:p>
        </w:tc>
      </w:tr>
      <w:tr w14:paraId="2047F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48D7151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53FDED0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2C5B542">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658E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3F9916D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052144B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0A3FB60">
            <w:pPr>
              <w:pStyle w:val="24"/>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487E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120230E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7582A428">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4795565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19D2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2C6A76A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65E8B8BE">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5DB3A1C4">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本项目的比选比选活动接受邀选人、公司纪检及相关部门监督。</w:t>
            </w:r>
          </w:p>
        </w:tc>
      </w:tr>
      <w:tr w14:paraId="61F0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4152CFA9">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1171F503">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51CC9017">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6BB8680C">
      <w:pPr>
        <w:rPr>
          <w:rFonts w:hint="eastAsia" w:ascii="仿宋_GB2312" w:hAnsi="仿宋_GB2312" w:eastAsia="仿宋_GB2312" w:cs="仿宋_GB2312"/>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6"/>
        <w:gridCol w:w="2353"/>
        <w:gridCol w:w="1497"/>
        <w:gridCol w:w="1296"/>
        <w:gridCol w:w="5672"/>
        <w:gridCol w:w="1874"/>
        <w:gridCol w:w="746"/>
      </w:tblGrid>
      <w:tr w14:paraId="7802E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5000" w:type="pct"/>
            <w:gridSpan w:val="7"/>
            <w:tcBorders>
              <w:top w:val="nil"/>
              <w:left w:val="nil"/>
              <w:bottom w:val="single" w:color="000000" w:sz="8" w:space="0"/>
              <w:right w:val="nil"/>
            </w:tcBorders>
            <w:shd w:val="clear" w:color="auto" w:fill="auto"/>
            <w:vAlign w:val="center"/>
          </w:tcPr>
          <w:p w14:paraId="5922AE4D">
            <w:pPr>
              <w:pStyle w:val="14"/>
              <w:ind w:left="0" w:leftChars="0" w:firstLine="0" w:firstLineChars="0"/>
              <w:jc w:val="left"/>
              <w:rPr>
                <w:rFonts w:hint="default" w:ascii="仿宋_GB2312" w:hAnsi="仿宋_GB2312" w:eastAsia="仿宋_GB2312" w:cs="仿宋_GB2312"/>
                <w:b/>
                <w:bCs/>
                <w:sz w:val="40"/>
                <w:szCs w:val="40"/>
                <w:vertAlign w:val="baseline"/>
                <w:lang w:val="en-US" w:eastAsia="zh-CN"/>
              </w:rPr>
            </w:pPr>
            <w:r>
              <w:rPr>
                <w:rFonts w:hint="eastAsia" w:ascii="仿宋_GB2312" w:hAnsi="仿宋_GB2312" w:eastAsia="仿宋_GB2312" w:cs="仿宋_GB2312"/>
                <w:b/>
                <w:bCs/>
                <w:sz w:val="32"/>
                <w:szCs w:val="32"/>
                <w:vertAlign w:val="baseline"/>
                <w:lang w:val="en-US" w:eastAsia="zh-CN"/>
              </w:rPr>
              <w:t>附件1：综保区一期标准化厂房进行低压临时用电改造预算控制</w:t>
            </w:r>
          </w:p>
        </w:tc>
      </w:tr>
      <w:tr w14:paraId="7640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6E4994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8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D16F6C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项目名称</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17DB0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数量(个、幅)</w:t>
            </w: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3044C0">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比选控制价合计（元）</w:t>
            </w:r>
          </w:p>
        </w:tc>
        <w:tc>
          <w:tcPr>
            <w:tcW w:w="2001" w:type="pct"/>
            <w:tcBorders>
              <w:top w:val="single" w:color="000000" w:sz="8" w:space="0"/>
              <w:left w:val="single" w:color="000000" w:sz="8" w:space="0"/>
              <w:bottom w:val="nil"/>
              <w:right w:val="single" w:color="000000" w:sz="4" w:space="0"/>
            </w:tcBorders>
            <w:shd w:val="clear" w:color="auto" w:fill="auto"/>
            <w:vAlign w:val="center"/>
          </w:tcPr>
          <w:p w14:paraId="57646D7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计费依据</w:t>
            </w:r>
          </w:p>
        </w:tc>
        <w:tc>
          <w:tcPr>
            <w:tcW w:w="661" w:type="pct"/>
            <w:tcBorders>
              <w:top w:val="single" w:color="000000" w:sz="8" w:space="0"/>
              <w:left w:val="single" w:color="000000" w:sz="8" w:space="0"/>
              <w:bottom w:val="nil"/>
              <w:right w:val="single" w:color="000000" w:sz="4" w:space="0"/>
            </w:tcBorders>
            <w:shd w:val="clear" w:color="auto" w:fill="auto"/>
            <w:vAlign w:val="center"/>
          </w:tcPr>
          <w:p w14:paraId="417DA296">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比选报价（元）</w:t>
            </w:r>
          </w:p>
        </w:tc>
        <w:tc>
          <w:tcPr>
            <w:tcW w:w="261" w:type="pct"/>
            <w:tcBorders>
              <w:top w:val="single" w:color="000000" w:sz="8" w:space="0"/>
              <w:left w:val="single" w:color="000000" w:sz="8" w:space="0"/>
              <w:bottom w:val="nil"/>
              <w:right w:val="single" w:color="000000" w:sz="4" w:space="0"/>
            </w:tcBorders>
            <w:shd w:val="clear" w:color="auto" w:fill="auto"/>
            <w:vAlign w:val="center"/>
          </w:tcPr>
          <w:p w14:paraId="13A2B4E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备注</w:t>
            </w:r>
          </w:p>
        </w:tc>
      </w:tr>
      <w:tr w14:paraId="13DA6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4113DAF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1</w:t>
            </w:r>
          </w:p>
        </w:tc>
        <w:tc>
          <w:tcPr>
            <w:tcW w:w="830" w:type="pct"/>
            <w:tcBorders>
              <w:top w:val="nil"/>
              <w:left w:val="single" w:color="000000" w:sz="8" w:space="0"/>
              <w:bottom w:val="single" w:color="000000" w:sz="8" w:space="0"/>
              <w:right w:val="single" w:color="000000" w:sz="8" w:space="0"/>
            </w:tcBorders>
            <w:shd w:val="clear" w:color="auto" w:fill="auto"/>
            <w:vAlign w:val="center"/>
          </w:tcPr>
          <w:p w14:paraId="7694C57A">
            <w:pPr>
              <w:pStyle w:val="14"/>
              <w:ind w:firstLine="210"/>
              <w:jc w:val="center"/>
              <w:rPr>
                <w:rFonts w:hint="eastAsia"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岳阳邦盛实业有限公司消防设施维护保养</w:t>
            </w:r>
          </w:p>
          <w:p w14:paraId="517C5ECE">
            <w:pPr>
              <w:pStyle w:val="14"/>
              <w:ind w:firstLine="210"/>
              <w:jc w:val="center"/>
              <w:rPr>
                <w:rFonts w:hint="eastAsia"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项目</w:t>
            </w:r>
          </w:p>
          <w:p w14:paraId="501B361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color w:val="auto"/>
                <w:kern w:val="2"/>
                <w:sz w:val="21"/>
                <w:szCs w:val="21"/>
                <w:vertAlign w:val="baseline"/>
                <w:lang w:val="en-US" w:eastAsia="zh-CN" w:bidi="ar-SA"/>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39CCED9E">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1</w:t>
            </w:r>
          </w:p>
        </w:tc>
        <w:tc>
          <w:tcPr>
            <w:tcW w:w="457" w:type="pct"/>
            <w:tcBorders>
              <w:top w:val="nil"/>
              <w:left w:val="single" w:color="000000" w:sz="8" w:space="0"/>
              <w:bottom w:val="single" w:color="000000" w:sz="8" w:space="0"/>
              <w:right w:val="single" w:color="000000" w:sz="8" w:space="0"/>
            </w:tcBorders>
            <w:shd w:val="clear" w:color="auto" w:fill="auto"/>
            <w:vAlign w:val="center"/>
          </w:tcPr>
          <w:p w14:paraId="28D018C7">
            <w:pPr>
              <w:keepNext w:val="0"/>
              <w:keepLines w:val="0"/>
              <w:widowControl/>
              <w:suppressLineNumbers w:val="0"/>
              <w:jc w:val="center"/>
              <w:textAlignment w:val="center"/>
              <w:rPr>
                <w:rFonts w:hint="default"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217424.94</w:t>
            </w:r>
          </w:p>
        </w:tc>
        <w:tc>
          <w:tcPr>
            <w:tcW w:w="200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629E29D3">
            <w:pPr>
              <w:pStyle w:val="14"/>
              <w:ind w:firstLine="210"/>
              <w:jc w:val="center"/>
              <w:rPr>
                <w:rFonts w:hint="eastAsia"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1、岳阳邦盛实业有限公司消防设施维护保养项目</w:t>
            </w:r>
          </w:p>
          <w:p w14:paraId="6B18907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造价咨询报告书</w:t>
            </w:r>
          </w:p>
        </w:tc>
        <w:tc>
          <w:tcPr>
            <w:tcW w:w="66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1E1977FA">
            <w:pPr>
              <w:pStyle w:val="14"/>
              <w:ind w:firstLine="210"/>
              <w:jc w:val="center"/>
              <w:rPr>
                <w:rFonts w:hint="eastAsia"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岳阳邦盛实业有限公司消防设施维护保养</w:t>
            </w:r>
          </w:p>
          <w:p w14:paraId="1E83BB2B">
            <w:pPr>
              <w:pStyle w:val="14"/>
              <w:ind w:firstLine="210"/>
              <w:jc w:val="center"/>
              <w:rPr>
                <w:rFonts w:hint="eastAsia" w:ascii="仿宋_GB2312" w:hAnsi="仿宋_GB2312" w:eastAsia="仿宋_GB2312" w:cs="仿宋_GB2312"/>
                <w:b/>
                <w:bCs/>
                <w:color w:val="auto"/>
                <w:kern w:val="2"/>
                <w:sz w:val="21"/>
                <w:szCs w:val="21"/>
                <w:vertAlign w:val="baseline"/>
                <w:lang w:val="en-US" w:eastAsia="zh-CN" w:bidi="ar-SA"/>
              </w:rPr>
            </w:pPr>
            <w:r>
              <w:rPr>
                <w:rFonts w:hint="eastAsia" w:ascii="仿宋_GB2312" w:hAnsi="仿宋_GB2312" w:eastAsia="仿宋_GB2312" w:cs="仿宋_GB2312"/>
                <w:b/>
                <w:bCs/>
                <w:color w:val="auto"/>
                <w:kern w:val="2"/>
                <w:sz w:val="21"/>
                <w:szCs w:val="21"/>
                <w:vertAlign w:val="baseline"/>
                <w:lang w:val="en-US" w:eastAsia="zh-CN" w:bidi="ar-SA"/>
              </w:rPr>
              <w:t>项目</w:t>
            </w:r>
          </w:p>
          <w:p w14:paraId="7D5BA5F6">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color w:val="auto"/>
                <w:kern w:val="2"/>
                <w:sz w:val="21"/>
                <w:szCs w:val="21"/>
                <w:vertAlign w:val="baseline"/>
                <w:lang w:val="en-US" w:eastAsia="zh-CN" w:bidi="ar-SA"/>
              </w:rPr>
            </w:pPr>
          </w:p>
        </w:tc>
        <w:tc>
          <w:tcPr>
            <w:tcW w:w="261" w:type="pct"/>
            <w:tcBorders>
              <w:top w:val="single" w:color="000000" w:sz="8" w:space="0"/>
              <w:left w:val="single" w:color="000000" w:sz="8" w:space="0"/>
              <w:bottom w:val="single" w:color="000000" w:sz="8" w:space="0"/>
              <w:right w:val="single" w:color="000000" w:sz="4" w:space="0"/>
            </w:tcBorders>
            <w:shd w:val="clear" w:color="auto" w:fill="auto"/>
            <w:vAlign w:val="center"/>
          </w:tcPr>
          <w:p w14:paraId="5A098C9D">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73BA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39179596">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152635A5">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D9B771A">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373E517C">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4C75702">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019A48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738B7F">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r w14:paraId="20938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0" w:type="pct"/>
            <w:tcBorders>
              <w:top w:val="nil"/>
              <w:left w:val="single" w:color="000000" w:sz="8" w:space="0"/>
              <w:bottom w:val="single" w:color="000000" w:sz="8" w:space="0"/>
              <w:right w:val="single" w:color="000000" w:sz="8" w:space="0"/>
            </w:tcBorders>
            <w:shd w:val="clear" w:color="auto" w:fill="auto"/>
            <w:vAlign w:val="center"/>
          </w:tcPr>
          <w:p w14:paraId="47787904">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830" w:type="pct"/>
            <w:tcBorders>
              <w:top w:val="nil"/>
              <w:left w:val="single" w:color="000000" w:sz="8" w:space="0"/>
              <w:bottom w:val="single" w:color="000000" w:sz="8" w:space="0"/>
              <w:right w:val="single" w:color="000000" w:sz="8" w:space="0"/>
            </w:tcBorders>
            <w:shd w:val="clear" w:color="auto" w:fill="auto"/>
            <w:vAlign w:val="center"/>
          </w:tcPr>
          <w:p w14:paraId="3346899B">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528" w:type="pct"/>
            <w:tcBorders>
              <w:top w:val="nil"/>
              <w:left w:val="single" w:color="000000" w:sz="8" w:space="0"/>
              <w:bottom w:val="single" w:color="000000" w:sz="8" w:space="0"/>
              <w:right w:val="single" w:color="000000" w:sz="8" w:space="0"/>
            </w:tcBorders>
            <w:shd w:val="clear" w:color="auto" w:fill="auto"/>
            <w:vAlign w:val="center"/>
          </w:tcPr>
          <w:p w14:paraId="27A73DF1">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457" w:type="pct"/>
            <w:tcBorders>
              <w:top w:val="nil"/>
              <w:left w:val="single" w:color="000000" w:sz="8" w:space="0"/>
              <w:bottom w:val="single" w:color="000000" w:sz="8" w:space="0"/>
              <w:right w:val="single" w:color="000000" w:sz="8" w:space="0"/>
            </w:tcBorders>
            <w:shd w:val="clear" w:color="auto" w:fill="auto"/>
            <w:vAlign w:val="center"/>
          </w:tcPr>
          <w:p w14:paraId="76A4FE07">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default" w:ascii="仿宋_GB2312" w:hAnsi="仿宋_GB2312" w:eastAsia="仿宋_GB2312" w:cs="仿宋_GB2312"/>
                <w:b/>
                <w:bCs/>
                <w:sz w:val="21"/>
                <w:szCs w:val="21"/>
                <w:vertAlign w:val="baseline"/>
                <w:lang w:val="en-US" w:eastAsia="zh-CN"/>
              </w:rPr>
            </w:pPr>
          </w:p>
        </w:tc>
        <w:tc>
          <w:tcPr>
            <w:tcW w:w="20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E7AC92">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c>
          <w:tcPr>
            <w:tcW w:w="6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881248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p w14:paraId="5C907A0E">
            <w:pPr>
              <w:pStyle w:val="9"/>
              <w:rPr>
                <w:rFonts w:hint="eastAsia"/>
                <w:lang w:val="en-US" w:eastAsia="zh-CN"/>
              </w:rPr>
            </w:pPr>
          </w:p>
          <w:p w14:paraId="700369AB">
            <w:pPr>
              <w:pStyle w:val="9"/>
              <w:rPr>
                <w:rFonts w:hint="eastAsia"/>
                <w:lang w:val="en-US" w:eastAsia="zh-CN"/>
              </w:rPr>
            </w:pPr>
          </w:p>
        </w:tc>
        <w:tc>
          <w:tcPr>
            <w:tcW w:w="26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2A9EB89">
            <w:pPr>
              <w:keepNext w:val="0"/>
              <w:keepLines w:val="0"/>
              <w:pageBreakBefore w:val="0"/>
              <w:widowControl w:val="0"/>
              <w:kinsoku/>
              <w:wordWrap/>
              <w:overflowPunct/>
              <w:topLinePunct w:val="0"/>
              <w:autoSpaceDE/>
              <w:autoSpaceDN/>
              <w:bidi w:val="0"/>
              <w:adjustRightInd/>
              <w:snapToGrid/>
              <w:spacing w:line="120" w:lineRule="auto"/>
              <w:jc w:val="center"/>
              <w:textAlignment w:val="auto"/>
              <w:outlineLvl w:val="0"/>
              <w:rPr>
                <w:rFonts w:hint="eastAsia" w:ascii="仿宋_GB2312" w:hAnsi="仿宋_GB2312" w:eastAsia="仿宋_GB2312" w:cs="仿宋_GB2312"/>
                <w:b/>
                <w:bCs/>
                <w:sz w:val="21"/>
                <w:szCs w:val="21"/>
                <w:vertAlign w:val="baseline"/>
                <w:lang w:val="en-US" w:eastAsia="zh-CN"/>
              </w:rPr>
            </w:pPr>
          </w:p>
        </w:tc>
      </w:tr>
    </w:tbl>
    <w:p w14:paraId="1CC6DBBA">
      <w:pPr>
        <w:pStyle w:val="14"/>
        <w:ind w:left="0" w:leftChars="0" w:firstLine="0" w:firstLineChars="0"/>
        <w:rPr>
          <w:rFonts w:hint="eastAsia"/>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32958A2D">
      <w:pPr>
        <w:spacing w:line="360" w:lineRule="auto"/>
        <w:jc w:val="center"/>
        <w:rPr>
          <w:rFonts w:ascii="宋体" w:hAnsi="宋体"/>
          <w:b/>
          <w:sz w:val="72"/>
          <w:szCs w:val="72"/>
        </w:rPr>
      </w:pPr>
      <w:r>
        <w:rPr>
          <w:rFonts w:hint="eastAsia" w:ascii="宋体" w:hAnsi="宋体"/>
          <w:b/>
          <w:sz w:val="72"/>
          <w:szCs w:val="72"/>
        </w:rPr>
        <w:t>岳阳邦盛</w:t>
      </w:r>
      <w:r>
        <w:rPr>
          <w:rFonts w:hint="eastAsia" w:ascii="宋体" w:hAnsi="宋体"/>
          <w:b/>
          <w:sz w:val="72"/>
          <w:szCs w:val="72"/>
          <w:lang w:val="en-US" w:eastAsia="zh-CN"/>
        </w:rPr>
        <w:t>园区</w:t>
      </w:r>
      <w:r>
        <w:rPr>
          <w:rFonts w:hint="eastAsia" w:ascii="宋体"/>
          <w:b/>
          <w:sz w:val="72"/>
          <w:szCs w:val="72"/>
        </w:rPr>
        <w:t>消防</w:t>
      </w:r>
    </w:p>
    <w:p w14:paraId="7BB13656">
      <w:pPr>
        <w:spacing w:line="360" w:lineRule="auto"/>
        <w:jc w:val="center"/>
        <w:rPr>
          <w:rFonts w:ascii="宋体"/>
          <w:sz w:val="52"/>
          <w:szCs w:val="52"/>
        </w:rPr>
      </w:pPr>
    </w:p>
    <w:p w14:paraId="0947075F">
      <w:pPr>
        <w:ind w:left="4200" w:leftChars="2000"/>
        <w:rPr>
          <w:rFonts w:hint="eastAsia"/>
          <w:b/>
          <w:bCs/>
          <w:sz w:val="84"/>
          <w:szCs w:val="84"/>
        </w:rPr>
      </w:pPr>
      <w:r>
        <w:rPr>
          <w:rFonts w:hint="eastAsia"/>
          <w:b/>
          <w:bCs/>
          <w:sz w:val="84"/>
          <w:szCs w:val="84"/>
        </w:rPr>
        <w:t>维</w:t>
      </w:r>
    </w:p>
    <w:p w14:paraId="2986B5D6">
      <w:pPr>
        <w:ind w:left="4200" w:leftChars="2000"/>
        <w:rPr>
          <w:rFonts w:hint="eastAsia"/>
          <w:b/>
          <w:bCs/>
          <w:sz w:val="84"/>
          <w:szCs w:val="84"/>
        </w:rPr>
      </w:pPr>
      <w:r>
        <w:rPr>
          <w:rFonts w:hint="eastAsia"/>
          <w:b/>
          <w:bCs/>
          <w:sz w:val="84"/>
          <w:szCs w:val="84"/>
        </w:rPr>
        <w:t>护</w:t>
      </w:r>
    </w:p>
    <w:p w14:paraId="7A988CF6">
      <w:pPr>
        <w:ind w:left="4200" w:leftChars="2000"/>
        <w:rPr>
          <w:rFonts w:hint="eastAsia"/>
          <w:b/>
          <w:bCs/>
          <w:sz w:val="84"/>
          <w:szCs w:val="84"/>
        </w:rPr>
      </w:pPr>
      <w:r>
        <w:rPr>
          <w:rFonts w:hint="eastAsia"/>
          <w:b/>
          <w:bCs/>
          <w:sz w:val="84"/>
          <w:szCs w:val="84"/>
        </w:rPr>
        <w:t>保</w:t>
      </w:r>
    </w:p>
    <w:p w14:paraId="4EDE0C1E">
      <w:pPr>
        <w:ind w:left="4200" w:leftChars="2000"/>
        <w:rPr>
          <w:b/>
          <w:bCs/>
          <w:sz w:val="84"/>
          <w:szCs w:val="84"/>
        </w:rPr>
      </w:pPr>
      <w:r>
        <w:rPr>
          <w:rFonts w:hint="eastAsia"/>
          <w:b/>
          <w:bCs/>
          <w:sz w:val="84"/>
          <w:szCs w:val="84"/>
        </w:rPr>
        <w:t>养</w:t>
      </w:r>
    </w:p>
    <w:p w14:paraId="074446D8">
      <w:pPr>
        <w:ind w:firstLine="4174" w:firstLineChars="495"/>
        <w:rPr>
          <w:b/>
          <w:bCs/>
          <w:sz w:val="84"/>
          <w:szCs w:val="84"/>
        </w:rPr>
      </w:pPr>
      <w:r>
        <w:rPr>
          <w:rFonts w:hint="eastAsia"/>
          <w:b/>
          <w:bCs/>
          <w:sz w:val="84"/>
          <w:szCs w:val="84"/>
        </w:rPr>
        <w:t>方</w:t>
      </w:r>
    </w:p>
    <w:p w14:paraId="6E42A2C2">
      <w:pPr>
        <w:ind w:firstLine="4174" w:firstLineChars="495"/>
        <w:rPr>
          <w:b/>
          <w:bCs/>
          <w:sz w:val="84"/>
          <w:szCs w:val="84"/>
        </w:rPr>
      </w:pPr>
      <w:r>
        <w:rPr>
          <w:rFonts w:hint="eastAsia"/>
          <w:b/>
          <w:bCs/>
          <w:sz w:val="84"/>
          <w:szCs w:val="84"/>
        </w:rPr>
        <w:t>案</w:t>
      </w:r>
    </w:p>
    <w:p w14:paraId="6C7D1F31">
      <w:pPr>
        <w:spacing w:line="360" w:lineRule="auto"/>
        <w:rPr>
          <w:rFonts w:ascii="宋体"/>
          <w:sz w:val="52"/>
        </w:rPr>
      </w:pPr>
    </w:p>
    <w:p w14:paraId="7DA115D1">
      <w:pPr>
        <w:tabs>
          <w:tab w:val="left" w:pos="900"/>
        </w:tabs>
        <w:jc w:val="center"/>
        <w:rPr>
          <w:rFonts w:hint="eastAsia" w:ascii="方正粗宋简体" w:hAnsi="宋体" w:eastAsia="方正粗宋简体"/>
          <w:b/>
          <w:bCs/>
          <w:sz w:val="44"/>
          <w:szCs w:val="44"/>
        </w:rPr>
      </w:pPr>
    </w:p>
    <w:p w14:paraId="3C6486C5">
      <w:pPr>
        <w:tabs>
          <w:tab w:val="left" w:pos="900"/>
        </w:tabs>
        <w:jc w:val="center"/>
        <w:rPr>
          <w:rFonts w:hint="eastAsia" w:ascii="方正粗宋简体" w:hAnsi="宋体" w:eastAsia="方正粗宋简体"/>
          <w:b/>
          <w:bCs/>
          <w:sz w:val="44"/>
          <w:szCs w:val="44"/>
        </w:rPr>
      </w:pPr>
    </w:p>
    <w:p w14:paraId="2CDFD244">
      <w:pPr>
        <w:tabs>
          <w:tab w:val="left" w:pos="900"/>
        </w:tabs>
        <w:jc w:val="center"/>
        <w:rPr>
          <w:rFonts w:hint="eastAsia" w:ascii="方正粗宋简体" w:hAnsi="宋体" w:eastAsia="方正粗宋简体"/>
          <w:b/>
          <w:bCs/>
          <w:sz w:val="44"/>
          <w:szCs w:val="44"/>
        </w:rPr>
      </w:pPr>
    </w:p>
    <w:p w14:paraId="3AD01973">
      <w:pPr>
        <w:tabs>
          <w:tab w:val="left" w:pos="900"/>
        </w:tabs>
        <w:jc w:val="center"/>
        <w:rPr>
          <w:rFonts w:hint="eastAsia" w:ascii="方正粗宋简体" w:hAnsi="宋体" w:eastAsia="方正粗宋简体"/>
          <w:b/>
          <w:bCs/>
          <w:sz w:val="44"/>
          <w:szCs w:val="44"/>
        </w:rPr>
      </w:pPr>
    </w:p>
    <w:p w14:paraId="345C0067">
      <w:pPr>
        <w:tabs>
          <w:tab w:val="left" w:pos="900"/>
        </w:tabs>
        <w:jc w:val="center"/>
        <w:rPr>
          <w:rFonts w:hint="eastAsia" w:ascii="方正粗宋简体" w:hAnsi="宋体" w:eastAsia="方正粗宋简体"/>
          <w:sz w:val="44"/>
          <w:szCs w:val="44"/>
        </w:rPr>
      </w:pPr>
      <w:r>
        <w:rPr>
          <w:rFonts w:hint="eastAsia" w:ascii="方正粗宋简体" w:hAnsi="宋体" w:eastAsia="方正粗宋简体"/>
          <w:b/>
          <w:bCs/>
          <w:sz w:val="44"/>
          <w:szCs w:val="44"/>
        </w:rPr>
        <w:t>目</w:t>
      </w:r>
      <w:r>
        <w:rPr>
          <w:rFonts w:ascii="方正粗宋简体" w:hAnsi="宋体" w:eastAsia="方正粗宋简体"/>
          <w:b/>
          <w:bCs/>
          <w:sz w:val="44"/>
          <w:szCs w:val="44"/>
        </w:rPr>
        <w:t xml:space="preserve">    </w:t>
      </w:r>
      <w:r>
        <w:rPr>
          <w:rFonts w:hint="eastAsia" w:ascii="方正粗宋简体" w:hAnsi="宋体" w:eastAsia="方正粗宋简体"/>
          <w:b/>
          <w:bCs/>
          <w:sz w:val="44"/>
          <w:szCs w:val="44"/>
        </w:rPr>
        <w:t>录</w:t>
      </w:r>
    </w:p>
    <w:p w14:paraId="0309E3DE">
      <w:pPr>
        <w:tabs>
          <w:tab w:val="left" w:pos="900"/>
        </w:tabs>
        <w:jc w:val="center"/>
        <w:rPr>
          <w:rFonts w:hint="eastAsia" w:ascii="方正粗宋简体" w:hAnsi="宋体" w:eastAsia="方正粗宋简体"/>
          <w:sz w:val="44"/>
          <w:szCs w:val="44"/>
        </w:rPr>
      </w:pPr>
    </w:p>
    <w:p w14:paraId="210B1751">
      <w:pPr>
        <w:tabs>
          <w:tab w:val="left" w:pos="900"/>
        </w:tabs>
        <w:rPr>
          <w:rFonts w:hint="eastAsia" w:ascii="宋体" w:hAnsi="宋体"/>
          <w:b/>
          <w:sz w:val="28"/>
        </w:rPr>
      </w:pPr>
      <w:r>
        <w:rPr>
          <w:rFonts w:hint="eastAsia" w:ascii="宋体" w:hAnsi="宋体"/>
          <w:b/>
          <w:sz w:val="28"/>
        </w:rPr>
        <w:t>一、消防维保方案编制说明…</w:t>
      </w:r>
      <w:r>
        <w:rPr>
          <w:rFonts w:hint="eastAsia" w:ascii="宋体"/>
          <w:b/>
          <w:sz w:val="28"/>
        </w:rPr>
        <w:t>…………</w:t>
      </w:r>
      <w:r>
        <w:rPr>
          <w:rFonts w:hint="eastAsia" w:ascii="宋体" w:hAnsi="宋体"/>
          <w:b/>
          <w:sz w:val="28"/>
        </w:rPr>
        <w:t>………………………………3二、消防维保编制依据……………</w:t>
      </w:r>
      <w:r>
        <w:rPr>
          <w:rFonts w:hint="eastAsia" w:ascii="宋体"/>
          <w:b/>
          <w:sz w:val="28"/>
        </w:rPr>
        <w:t>…………………………</w:t>
      </w:r>
      <w:r>
        <w:rPr>
          <w:rFonts w:hint="eastAsia" w:ascii="宋体" w:hAnsi="宋体"/>
          <w:b/>
          <w:sz w:val="28"/>
        </w:rPr>
        <w:t>…………3</w:t>
      </w:r>
    </w:p>
    <w:p w14:paraId="422CE4D9">
      <w:pPr>
        <w:tabs>
          <w:tab w:val="left" w:pos="900"/>
        </w:tabs>
        <w:rPr>
          <w:rFonts w:hint="eastAsia" w:ascii="宋体" w:eastAsia="宋体"/>
          <w:b/>
          <w:sz w:val="28"/>
          <w:lang w:val="en-US" w:eastAsia="zh-CN"/>
        </w:rPr>
      </w:pPr>
      <w:r>
        <w:rPr>
          <w:rFonts w:hint="eastAsia" w:ascii="宋体" w:hAnsi="宋体"/>
          <w:b/>
          <w:sz w:val="28"/>
        </w:rPr>
        <w:t>三、消防维保工程概况……</w:t>
      </w:r>
      <w:r>
        <w:rPr>
          <w:rFonts w:hint="eastAsia" w:ascii="宋体"/>
          <w:b/>
          <w:sz w:val="28"/>
        </w:rPr>
        <w:t>…………………………………………</w:t>
      </w:r>
      <w:r>
        <w:rPr>
          <w:rFonts w:hint="eastAsia" w:ascii="宋体" w:hAnsi="宋体"/>
          <w:b/>
          <w:sz w:val="28"/>
        </w:rPr>
        <w:t>…4四、实施内容</w:t>
      </w:r>
      <w:r>
        <w:rPr>
          <w:rFonts w:hint="eastAsia" w:ascii="宋体"/>
          <w:b/>
          <w:sz w:val="28"/>
        </w:rPr>
        <w:t>……………………………………………………………</w:t>
      </w:r>
      <w:r>
        <w:rPr>
          <w:rFonts w:hint="eastAsia" w:ascii="宋体"/>
          <w:b/>
          <w:sz w:val="28"/>
          <w:lang w:val="en-US" w:eastAsia="zh-CN"/>
        </w:rPr>
        <w:t>5</w:t>
      </w:r>
      <w:r>
        <w:rPr>
          <w:rFonts w:hint="eastAsia" w:ascii="宋体" w:hAnsi="宋体"/>
          <w:b/>
          <w:sz w:val="28"/>
          <w:szCs w:val="22"/>
        </w:rPr>
        <w:t>五、</w:t>
      </w:r>
      <w:r>
        <w:rPr>
          <w:rFonts w:hint="eastAsia" w:ascii="宋体" w:hAnsi="宋体"/>
          <w:b/>
          <w:sz w:val="28"/>
        </w:rPr>
        <w:t>实施的条件………………………………</w:t>
      </w:r>
      <w:r>
        <w:rPr>
          <w:rFonts w:hint="eastAsia" w:ascii="宋体"/>
          <w:b/>
          <w:sz w:val="28"/>
        </w:rPr>
        <w:t>………</w:t>
      </w:r>
      <w:r>
        <w:rPr>
          <w:rFonts w:hint="eastAsia" w:ascii="宋体" w:hAnsi="宋体"/>
          <w:b/>
          <w:sz w:val="28"/>
        </w:rPr>
        <w:t>…………</w:t>
      </w:r>
      <w:r>
        <w:rPr>
          <w:rFonts w:hint="eastAsia" w:ascii="宋体"/>
          <w:b/>
          <w:sz w:val="28"/>
        </w:rPr>
        <w:t>……1</w:t>
      </w:r>
      <w:r>
        <w:rPr>
          <w:rFonts w:hint="eastAsia" w:ascii="宋体"/>
          <w:b/>
          <w:sz w:val="28"/>
          <w:lang w:val="en-US" w:eastAsia="zh-CN"/>
        </w:rPr>
        <w:t>2</w:t>
      </w:r>
      <w:r>
        <w:rPr>
          <w:rFonts w:hint="eastAsia" w:ascii="宋体" w:hAnsi="宋体"/>
          <w:b/>
          <w:sz w:val="28"/>
        </w:rPr>
        <w:t>六、质量保证措施……………………………………</w:t>
      </w:r>
      <w:r>
        <w:rPr>
          <w:rFonts w:hint="eastAsia" w:ascii="宋体"/>
          <w:b/>
          <w:sz w:val="28"/>
        </w:rPr>
        <w:t>………………1</w:t>
      </w:r>
      <w:r>
        <w:rPr>
          <w:rFonts w:hint="eastAsia" w:ascii="宋体"/>
          <w:b/>
          <w:sz w:val="28"/>
          <w:lang w:val="en-US" w:eastAsia="zh-CN"/>
        </w:rPr>
        <w:t>3</w:t>
      </w:r>
      <w:r>
        <w:rPr>
          <w:rFonts w:hint="eastAsia" w:ascii="宋体" w:hAnsi="宋体"/>
          <w:b/>
          <w:sz w:val="28"/>
        </w:rPr>
        <w:t>七、安全技术要求…………………………………</w:t>
      </w:r>
      <w:r>
        <w:rPr>
          <w:rFonts w:hint="eastAsia" w:ascii="宋体"/>
          <w:b/>
          <w:sz w:val="28"/>
        </w:rPr>
        <w:t>………………</w:t>
      </w:r>
      <w:r>
        <w:rPr>
          <w:rFonts w:hint="eastAsia" w:ascii="宋体" w:hAnsi="宋体"/>
          <w:b/>
          <w:sz w:val="28"/>
        </w:rPr>
        <w:t>…1</w:t>
      </w:r>
      <w:r>
        <w:rPr>
          <w:rFonts w:hint="eastAsia" w:ascii="宋体" w:hAnsi="宋体"/>
          <w:b/>
          <w:sz w:val="28"/>
          <w:lang w:val="en-US" w:eastAsia="zh-CN"/>
        </w:rPr>
        <w:t>4</w:t>
      </w:r>
      <w:r>
        <w:rPr>
          <w:rFonts w:hint="eastAsia" w:ascii="宋体" w:hAnsi="宋体"/>
          <w:b/>
          <w:sz w:val="28"/>
        </w:rPr>
        <w:t>八、维保项目所投入的测试工具…………… ……………………1</w:t>
      </w:r>
      <w:r>
        <w:rPr>
          <w:rFonts w:hint="eastAsia" w:ascii="宋体" w:hAnsi="宋体"/>
          <w:b/>
          <w:sz w:val="28"/>
          <w:lang w:val="en-US" w:eastAsia="zh-CN"/>
        </w:rPr>
        <w:t>5</w:t>
      </w:r>
      <w:r>
        <w:rPr>
          <w:rFonts w:hint="eastAsia" w:ascii="宋体" w:hAnsi="宋体"/>
          <w:b/>
          <w:sz w:val="28"/>
        </w:rPr>
        <w:t>九、服务承诺 …………………</w:t>
      </w:r>
      <w:r>
        <w:rPr>
          <w:rFonts w:hint="eastAsia" w:ascii="宋体"/>
          <w:b/>
          <w:sz w:val="28"/>
        </w:rPr>
        <w:t>……………………</w:t>
      </w:r>
      <w:r>
        <w:rPr>
          <w:rFonts w:hint="eastAsia" w:ascii="宋体" w:hAnsi="宋体"/>
          <w:b/>
          <w:sz w:val="28"/>
        </w:rPr>
        <w:t>………………</w:t>
      </w:r>
      <w:r>
        <w:rPr>
          <w:rFonts w:hint="eastAsia" w:ascii="宋体"/>
          <w:b/>
          <w:sz w:val="28"/>
        </w:rPr>
        <w:t>…1</w:t>
      </w:r>
      <w:r>
        <w:rPr>
          <w:rFonts w:hint="eastAsia" w:ascii="宋体"/>
          <w:b/>
          <w:sz w:val="28"/>
          <w:lang w:val="en-US" w:eastAsia="zh-CN"/>
        </w:rPr>
        <w:t>6</w:t>
      </w:r>
    </w:p>
    <w:p w14:paraId="4364EF63">
      <w:pPr>
        <w:tabs>
          <w:tab w:val="left" w:pos="900"/>
        </w:tabs>
        <w:rPr>
          <w:rFonts w:hint="eastAsia" w:ascii="宋体" w:eastAsia="宋体"/>
          <w:b/>
          <w:sz w:val="28"/>
          <w:lang w:val="en-US" w:eastAsia="zh-CN"/>
        </w:rPr>
      </w:pPr>
      <w:r>
        <w:rPr>
          <w:rFonts w:hint="eastAsia" w:ascii="宋体" w:hAnsi="宋体"/>
          <w:b/>
          <w:sz w:val="28"/>
        </w:rPr>
        <w:t>十、服务报价 …………………</w:t>
      </w:r>
      <w:r>
        <w:rPr>
          <w:rFonts w:hint="eastAsia" w:ascii="宋体"/>
          <w:b/>
          <w:sz w:val="28"/>
        </w:rPr>
        <w:t>……………………</w:t>
      </w:r>
      <w:r>
        <w:rPr>
          <w:rFonts w:hint="eastAsia" w:ascii="宋体" w:hAnsi="宋体"/>
          <w:b/>
          <w:sz w:val="28"/>
        </w:rPr>
        <w:t>………………</w:t>
      </w:r>
      <w:r>
        <w:rPr>
          <w:rFonts w:hint="eastAsia" w:ascii="宋体"/>
          <w:b/>
          <w:sz w:val="28"/>
        </w:rPr>
        <w:t>…1</w:t>
      </w:r>
      <w:r>
        <w:rPr>
          <w:rFonts w:hint="eastAsia" w:ascii="宋体"/>
          <w:b/>
          <w:sz w:val="28"/>
          <w:lang w:val="en-US" w:eastAsia="zh-CN"/>
        </w:rPr>
        <w:t>7</w:t>
      </w:r>
    </w:p>
    <w:p w14:paraId="75DF6278">
      <w:pPr>
        <w:pageBreakBefore/>
        <w:spacing w:line="360" w:lineRule="auto"/>
        <w:ind w:firstLine="551" w:firstLineChars="196"/>
        <w:rPr>
          <w:rFonts w:hint="eastAsia" w:ascii="仿宋" w:hAnsi="仿宋" w:eastAsia="仿宋" w:cs="仿宋"/>
          <w:b/>
          <w:sz w:val="28"/>
        </w:rPr>
      </w:pPr>
      <w:r>
        <w:rPr>
          <w:rFonts w:hint="eastAsia" w:ascii="仿宋" w:hAnsi="仿宋" w:eastAsia="仿宋" w:cs="仿宋"/>
          <w:b/>
          <w:sz w:val="28"/>
        </w:rPr>
        <w:t>一、编制说明</w:t>
      </w:r>
    </w:p>
    <w:p w14:paraId="5E4B8B45">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1.为保证</w:t>
      </w:r>
      <w:r>
        <w:rPr>
          <w:rFonts w:hint="eastAsia" w:ascii="仿宋" w:hAnsi="仿宋" w:eastAsia="仿宋" w:cs="仿宋"/>
          <w:sz w:val="24"/>
          <w:u w:val="single"/>
        </w:rPr>
        <w:t>邦盛</w:t>
      </w:r>
      <w:r>
        <w:rPr>
          <w:rFonts w:hint="eastAsia" w:ascii="仿宋" w:hAnsi="仿宋" w:eastAsia="仿宋" w:cs="仿宋"/>
          <w:sz w:val="24"/>
          <w:u w:val="single"/>
          <w:lang w:val="en-US" w:eastAsia="zh-CN"/>
        </w:rPr>
        <w:t>园区</w:t>
      </w:r>
      <w:r>
        <w:rPr>
          <w:rFonts w:hint="eastAsia" w:ascii="仿宋" w:hAnsi="仿宋" w:eastAsia="仿宋" w:cs="仿宋"/>
          <w:sz w:val="24"/>
        </w:rPr>
        <w:t>现有消防设施作为一种应付突发性火灾的灭火设施，在发生火警时能灵敏地进行反应和报警，启动运转灭火装置，特编制本维保方案。</w:t>
      </w:r>
    </w:p>
    <w:p w14:paraId="5DED7406">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2.实施保证:本维保方案作为消防维保工程实施的指导性技术文件,全体管理及维护人员必须严格遵照执行。同时,应根据维保过程进展的实际情况,对有关内容适时进行调整,作为对本方案的补充,并及时呈报贵司审核后实施。</w:t>
      </w:r>
    </w:p>
    <w:p w14:paraId="61538879">
      <w:pPr>
        <w:spacing w:line="360" w:lineRule="auto"/>
        <w:ind w:firstLine="480" w:firstLineChars="200"/>
        <w:jc w:val="left"/>
        <w:rPr>
          <w:rFonts w:hint="eastAsia" w:ascii="仿宋" w:hAnsi="仿宋" w:eastAsia="仿宋" w:cs="仿宋"/>
          <w:b/>
          <w:sz w:val="72"/>
          <w:szCs w:val="72"/>
        </w:rPr>
      </w:pPr>
      <w:r>
        <w:rPr>
          <w:rFonts w:hint="eastAsia" w:ascii="仿宋" w:hAnsi="仿宋" w:eastAsia="仿宋" w:cs="仿宋"/>
          <w:sz w:val="24"/>
        </w:rPr>
        <w:t>通过本维保方案的实施，</w:t>
      </w:r>
      <w:r>
        <w:rPr>
          <w:rFonts w:hint="eastAsia" w:ascii="仿宋" w:hAnsi="仿宋" w:eastAsia="仿宋" w:cs="仿宋"/>
          <w:sz w:val="24"/>
          <w:lang w:val="en-US" w:eastAsia="zh-CN"/>
        </w:rPr>
        <w:t>使得</w:t>
      </w:r>
      <w:r>
        <w:rPr>
          <w:rFonts w:hint="eastAsia" w:ascii="仿宋" w:hAnsi="仿宋" w:eastAsia="仿宋" w:cs="仿宋"/>
          <w:sz w:val="24"/>
        </w:rPr>
        <w:t>消防设施能</w:t>
      </w:r>
      <w:r>
        <w:rPr>
          <w:rFonts w:hint="eastAsia" w:ascii="仿宋" w:hAnsi="仿宋" w:eastAsia="仿宋" w:cs="仿宋"/>
          <w:sz w:val="24"/>
          <w:szCs w:val="22"/>
        </w:rPr>
        <w:t>正</w:t>
      </w:r>
      <w:r>
        <w:rPr>
          <w:rFonts w:hint="eastAsia" w:ascii="仿宋" w:hAnsi="仿宋" w:eastAsia="仿宋" w:cs="仿宋"/>
          <w:sz w:val="24"/>
        </w:rPr>
        <w:t>常运行，能顺利通过消防监督部门及上级单位的例行检查验收。在发生火灾时能稳定、可靠、准确、灵敏的运行，迅速反应扑灭初起火灾，保证人员生命和设备财产的安全。</w:t>
      </w:r>
    </w:p>
    <w:p w14:paraId="36879A4A">
      <w:pPr>
        <w:snapToGrid w:val="0"/>
        <w:spacing w:line="440" w:lineRule="exact"/>
        <w:ind w:firstLine="480" w:firstLineChars="200"/>
        <w:rPr>
          <w:rFonts w:hint="eastAsia" w:ascii="仿宋" w:hAnsi="仿宋" w:eastAsia="仿宋" w:cs="仿宋"/>
          <w:sz w:val="24"/>
        </w:rPr>
      </w:pPr>
    </w:p>
    <w:p w14:paraId="6C361D5B">
      <w:pPr>
        <w:snapToGrid w:val="0"/>
        <w:spacing w:line="440" w:lineRule="exact"/>
        <w:ind w:firstLine="420"/>
        <w:rPr>
          <w:rFonts w:hint="eastAsia" w:ascii="仿宋" w:hAnsi="仿宋" w:eastAsia="仿宋" w:cs="仿宋"/>
          <w:b/>
          <w:sz w:val="28"/>
          <w:shd w:val="clear" w:color="auto" w:fill="00FFFF"/>
        </w:rPr>
      </w:pPr>
      <w:r>
        <w:rPr>
          <w:rFonts w:hint="eastAsia" w:ascii="仿宋" w:hAnsi="仿宋" w:eastAsia="仿宋" w:cs="仿宋"/>
          <w:b/>
          <w:sz w:val="28"/>
        </w:rPr>
        <w:t>二、编制依据</w:t>
      </w:r>
    </w:p>
    <w:p w14:paraId="137B3BAB">
      <w:pPr>
        <w:spacing w:line="440" w:lineRule="exact"/>
        <w:rPr>
          <w:rFonts w:hint="eastAsia" w:ascii="仿宋" w:hAnsi="仿宋" w:eastAsia="仿宋" w:cs="仿宋"/>
          <w:sz w:val="24"/>
        </w:rPr>
      </w:pPr>
      <w:r>
        <w:rPr>
          <w:rFonts w:hint="eastAsia" w:ascii="仿宋" w:hAnsi="仿宋" w:eastAsia="仿宋" w:cs="仿宋"/>
          <w:sz w:val="24"/>
        </w:rPr>
        <w:t xml:space="preserve">    1.建设单位提供的现场情况和图纸。</w:t>
      </w:r>
    </w:p>
    <w:p w14:paraId="244BAF1F">
      <w:pPr>
        <w:spacing w:line="440" w:lineRule="exact"/>
        <w:ind w:firstLine="480"/>
        <w:rPr>
          <w:rFonts w:hint="eastAsia" w:ascii="仿宋" w:hAnsi="仿宋" w:eastAsia="仿宋" w:cs="仿宋"/>
          <w:sz w:val="24"/>
        </w:rPr>
      </w:pPr>
      <w:r>
        <w:rPr>
          <w:rFonts w:hint="eastAsia" w:ascii="仿宋" w:hAnsi="仿宋" w:eastAsia="仿宋" w:cs="仿宋"/>
          <w:sz w:val="24"/>
        </w:rPr>
        <w:t>2.现行国家有关施工验收规范及质量评定标准</w:t>
      </w:r>
    </w:p>
    <w:p w14:paraId="3B4B329D">
      <w:pPr>
        <w:spacing w:line="440" w:lineRule="exact"/>
        <w:ind w:firstLine="480"/>
        <w:rPr>
          <w:rFonts w:hint="default" w:ascii="仿宋" w:hAnsi="仿宋" w:eastAsia="仿宋" w:cs="仿宋"/>
          <w:sz w:val="24"/>
          <w:lang w:val="en-US" w:eastAsia="zh-CN"/>
        </w:rPr>
      </w:pPr>
      <w:r>
        <w:rPr>
          <w:rFonts w:hint="eastAsia" w:ascii="仿宋" w:hAnsi="仿宋" w:eastAsia="仿宋" w:cs="仿宋"/>
          <w:sz w:val="24"/>
          <w:lang w:val="en-US" w:eastAsia="zh-CN"/>
        </w:rPr>
        <w:t xml:space="preserve">   GB252012010    《建筑消防设施的维护管理》</w:t>
      </w:r>
    </w:p>
    <w:p w14:paraId="40F2DE00">
      <w:pPr>
        <w:spacing w:line="440" w:lineRule="exact"/>
        <w:ind w:firstLine="480"/>
        <w:rPr>
          <w:rFonts w:hint="eastAsia" w:ascii="仿宋" w:hAnsi="仿宋" w:eastAsia="仿宋" w:cs="仿宋"/>
          <w:sz w:val="24"/>
        </w:rPr>
      </w:pPr>
      <w:r>
        <w:rPr>
          <w:rFonts w:hint="eastAsia" w:ascii="仿宋" w:hAnsi="仿宋" w:eastAsia="仿宋" w:cs="仿宋"/>
          <w:sz w:val="24"/>
        </w:rPr>
        <w:t xml:space="preserve">   GB50166-92     《火灾自动报警系统施工及验收规范》</w:t>
      </w:r>
    </w:p>
    <w:p w14:paraId="7205803F">
      <w:pPr>
        <w:spacing w:line="440" w:lineRule="exact"/>
        <w:ind w:firstLine="480"/>
        <w:rPr>
          <w:rFonts w:hint="eastAsia" w:ascii="仿宋" w:hAnsi="仿宋" w:eastAsia="仿宋" w:cs="仿宋"/>
          <w:sz w:val="24"/>
        </w:rPr>
      </w:pPr>
      <w:r>
        <w:rPr>
          <w:rFonts w:hint="eastAsia" w:ascii="仿宋" w:hAnsi="仿宋" w:eastAsia="仿宋" w:cs="仿宋"/>
          <w:sz w:val="24"/>
        </w:rPr>
        <w:t xml:space="preserve">   GB50261-96     《自动喷水灭火系统施工及验收规范》</w:t>
      </w:r>
    </w:p>
    <w:p w14:paraId="295C5848">
      <w:pPr>
        <w:spacing w:line="440" w:lineRule="exact"/>
        <w:ind w:firstLine="840"/>
        <w:rPr>
          <w:rFonts w:hint="eastAsia" w:ascii="仿宋" w:hAnsi="仿宋" w:eastAsia="仿宋" w:cs="仿宋"/>
          <w:sz w:val="24"/>
        </w:rPr>
      </w:pPr>
      <w:r>
        <w:rPr>
          <w:rFonts w:hint="eastAsia" w:ascii="仿宋" w:hAnsi="仿宋" w:eastAsia="仿宋" w:cs="仿宋"/>
          <w:sz w:val="24"/>
        </w:rPr>
        <w:t>GB50045-95     《高层民用建筑设计防火规范》</w:t>
      </w:r>
    </w:p>
    <w:p w14:paraId="49FEDA08">
      <w:pPr>
        <w:spacing w:line="440" w:lineRule="exact"/>
        <w:ind w:firstLine="840"/>
        <w:rPr>
          <w:rFonts w:hint="eastAsia" w:ascii="仿宋" w:hAnsi="仿宋" w:eastAsia="仿宋" w:cs="仿宋"/>
          <w:sz w:val="24"/>
        </w:rPr>
      </w:pPr>
      <w:r>
        <w:rPr>
          <w:rFonts w:hint="eastAsia" w:ascii="仿宋" w:hAnsi="仿宋" w:eastAsia="仿宋" w:cs="仿宋"/>
          <w:sz w:val="24"/>
        </w:rPr>
        <w:t>GB50116-98     《火灾自动报警系统设计规范》</w:t>
      </w:r>
    </w:p>
    <w:p w14:paraId="620D7949">
      <w:pPr>
        <w:spacing w:line="440" w:lineRule="exact"/>
        <w:ind w:firstLine="840"/>
        <w:rPr>
          <w:rFonts w:hint="eastAsia" w:ascii="仿宋" w:hAnsi="仿宋" w:eastAsia="仿宋" w:cs="仿宋"/>
          <w:sz w:val="24"/>
        </w:rPr>
      </w:pPr>
      <w:r>
        <w:rPr>
          <w:rFonts w:hint="eastAsia" w:ascii="仿宋" w:hAnsi="仿宋" w:eastAsia="仿宋" w:cs="仿宋"/>
          <w:sz w:val="24"/>
        </w:rPr>
        <w:t>GB50084-2001   《自动喷水灭火系统设计规范》</w:t>
      </w:r>
    </w:p>
    <w:p w14:paraId="5BD08283">
      <w:pPr>
        <w:spacing w:line="440" w:lineRule="exact"/>
        <w:rPr>
          <w:rFonts w:hint="eastAsia" w:ascii="仿宋" w:hAnsi="仿宋" w:eastAsia="仿宋" w:cs="仿宋"/>
          <w:sz w:val="24"/>
        </w:rPr>
      </w:pPr>
      <w:r>
        <w:rPr>
          <w:rFonts w:hint="eastAsia" w:ascii="仿宋" w:hAnsi="仿宋" w:eastAsia="仿宋" w:cs="仿宋"/>
          <w:sz w:val="24"/>
        </w:rPr>
        <w:t xml:space="preserve">       GBJ50242-2002  《建筑给水排水及采暖工程施工质量验收规范》    </w:t>
      </w:r>
    </w:p>
    <w:p w14:paraId="0FB53FAA">
      <w:pPr>
        <w:spacing w:line="440" w:lineRule="exact"/>
        <w:ind w:firstLine="840"/>
        <w:rPr>
          <w:rFonts w:hint="eastAsia" w:ascii="仿宋" w:hAnsi="仿宋" w:eastAsia="仿宋" w:cs="仿宋"/>
          <w:sz w:val="24"/>
        </w:rPr>
      </w:pPr>
      <w:r>
        <w:rPr>
          <w:rFonts w:hint="eastAsia" w:ascii="仿宋" w:hAnsi="仿宋" w:eastAsia="仿宋" w:cs="仿宋"/>
          <w:sz w:val="24"/>
        </w:rPr>
        <w:t>GB50303-2002   《建筑电气工程施工质量验收规范》</w:t>
      </w:r>
    </w:p>
    <w:p w14:paraId="7DD7F53D">
      <w:pPr>
        <w:pStyle w:val="29"/>
        <w:spacing w:after="0" w:line="440" w:lineRule="exact"/>
        <w:ind w:left="210" w:leftChars="100" w:firstLine="0"/>
        <w:rPr>
          <w:rFonts w:hint="eastAsia" w:ascii="仿宋" w:hAnsi="仿宋" w:eastAsia="仿宋" w:cs="仿宋"/>
          <w:sz w:val="24"/>
        </w:rPr>
      </w:pPr>
      <w:r>
        <w:rPr>
          <w:rFonts w:hint="eastAsia" w:ascii="仿宋" w:hAnsi="仿宋" w:eastAsia="仿宋" w:cs="仿宋"/>
          <w:sz w:val="24"/>
        </w:rPr>
        <w:t xml:space="preserve">  3.湖南省人民政府令第236号 《湖南省建筑消防设施管理办法》</w:t>
      </w:r>
    </w:p>
    <w:p w14:paraId="1BE82D47">
      <w:pPr>
        <w:pageBreakBefore/>
        <w:spacing w:line="360" w:lineRule="auto"/>
        <w:ind w:firstLine="551" w:firstLineChars="196"/>
        <w:rPr>
          <w:rFonts w:hint="eastAsia" w:ascii="仿宋" w:hAnsi="仿宋" w:eastAsia="仿宋" w:cs="仿宋"/>
          <w:b/>
          <w:sz w:val="28"/>
        </w:rPr>
      </w:pPr>
      <w:r>
        <w:rPr>
          <w:rFonts w:hint="eastAsia" w:ascii="仿宋" w:hAnsi="仿宋" w:eastAsia="仿宋" w:cs="仿宋"/>
          <w:b/>
          <w:sz w:val="28"/>
        </w:rPr>
        <w:t>三、维保工程概况</w:t>
      </w:r>
    </w:p>
    <w:p w14:paraId="039AA50C">
      <w:pPr>
        <w:snapToGrid w:val="0"/>
        <w:spacing w:line="440" w:lineRule="exact"/>
        <w:ind w:firstLine="472" w:firstLineChars="196"/>
        <w:rPr>
          <w:rFonts w:hint="eastAsia" w:ascii="仿宋" w:hAnsi="仿宋" w:eastAsia="仿宋" w:cs="仿宋"/>
          <w:sz w:val="24"/>
        </w:rPr>
      </w:pPr>
      <w:r>
        <w:rPr>
          <w:rFonts w:hint="eastAsia" w:ascii="仿宋" w:hAnsi="仿宋" w:eastAsia="仿宋" w:cs="仿宋"/>
          <w:b/>
          <w:sz w:val="24"/>
        </w:rPr>
        <w:t>1.维保工程简介</w:t>
      </w:r>
    </w:p>
    <w:p w14:paraId="23CC1BA1">
      <w:pPr>
        <w:snapToGrid w:val="0"/>
        <w:spacing w:line="440" w:lineRule="exact"/>
        <w:ind w:firstLine="470" w:firstLineChars="196"/>
        <w:rPr>
          <w:rFonts w:ascii="仿宋" w:hAnsi="仿宋" w:eastAsia="仿宋" w:cs="仿宋"/>
          <w:b/>
          <w:sz w:val="24"/>
        </w:rPr>
      </w:pPr>
      <w:r>
        <w:rPr>
          <w:rFonts w:hint="eastAsia" w:ascii="仿宋" w:hAnsi="仿宋" w:eastAsia="仿宋" w:cs="仿宋"/>
          <w:sz w:val="24"/>
        </w:rPr>
        <w:t>工程名称：</w:t>
      </w:r>
      <w:r>
        <w:rPr>
          <w:rFonts w:hint="eastAsia" w:ascii="仿宋" w:hAnsi="仿宋" w:eastAsia="仿宋" w:cs="仿宋"/>
          <w:sz w:val="24"/>
          <w:szCs w:val="22"/>
        </w:rPr>
        <w:t>岳阳邦盛实业有限公司消防设施维护保养</w:t>
      </w:r>
    </w:p>
    <w:p w14:paraId="4C44922E">
      <w:pPr>
        <w:snapToGrid w:val="0"/>
        <w:spacing w:line="440" w:lineRule="exact"/>
        <w:rPr>
          <w:rFonts w:hint="eastAsia" w:ascii="仿宋" w:hAnsi="仿宋" w:eastAsia="仿宋" w:cs="仿宋"/>
          <w:sz w:val="24"/>
        </w:rPr>
      </w:pPr>
      <w:r>
        <w:rPr>
          <w:rFonts w:hint="eastAsia" w:ascii="仿宋" w:hAnsi="仿宋" w:eastAsia="仿宋" w:cs="仿宋"/>
          <w:sz w:val="24"/>
        </w:rPr>
        <w:t xml:space="preserve">    工程地点：岳阳城陵矶</w:t>
      </w:r>
      <w:r>
        <w:rPr>
          <w:rFonts w:hint="eastAsia" w:ascii="仿宋" w:hAnsi="仿宋" w:eastAsia="仿宋" w:cs="仿宋"/>
          <w:sz w:val="24"/>
          <w:szCs w:val="22"/>
        </w:rPr>
        <w:t>综合保税区</w:t>
      </w:r>
    </w:p>
    <w:tbl>
      <w:tblPr>
        <w:tblStyle w:val="15"/>
        <w:tblpPr w:leftFromText="180" w:rightFromText="180" w:vertAnchor="text" w:horzAnchor="page" w:tblpX="3827" w:tblpY="247"/>
        <w:tblOverlap w:val="never"/>
        <w:tblW w:w="52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16"/>
        <w:gridCol w:w="2616"/>
      </w:tblGrid>
      <w:tr w14:paraId="270A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16" w:type="dxa"/>
            <w:tcBorders>
              <w:top w:val="nil"/>
              <w:left w:val="nil"/>
              <w:bottom w:val="nil"/>
              <w:right w:val="nil"/>
            </w:tcBorders>
            <w:noWrap/>
            <w:vAlign w:val="center"/>
          </w:tcPr>
          <w:p w14:paraId="2462A5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岳阳邦盛老1#厂房</w:t>
            </w:r>
          </w:p>
        </w:tc>
        <w:tc>
          <w:tcPr>
            <w:tcW w:w="2616" w:type="dxa"/>
            <w:tcBorders>
              <w:top w:val="nil"/>
              <w:left w:val="nil"/>
              <w:bottom w:val="nil"/>
              <w:right w:val="nil"/>
            </w:tcBorders>
            <w:noWrap/>
            <w:vAlign w:val="center"/>
          </w:tcPr>
          <w:p w14:paraId="4796ACB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10763.96</w:t>
            </w:r>
            <w:r>
              <w:rPr>
                <w:rFonts w:hint="eastAsia" w:ascii="宋体" w:hAnsi="宋体" w:cs="宋体"/>
                <w:sz w:val="24"/>
                <w:szCs w:val="24"/>
              </w:rPr>
              <w:t>㎡</w:t>
            </w:r>
          </w:p>
        </w:tc>
      </w:tr>
      <w:tr w14:paraId="6ED16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6" w:type="dxa"/>
            <w:tcBorders>
              <w:top w:val="nil"/>
              <w:left w:val="nil"/>
              <w:bottom w:val="nil"/>
              <w:right w:val="nil"/>
            </w:tcBorders>
            <w:noWrap/>
            <w:vAlign w:val="center"/>
          </w:tcPr>
          <w:p w14:paraId="5021E62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岳阳邦盛2#厂房</w:t>
            </w:r>
          </w:p>
        </w:tc>
        <w:tc>
          <w:tcPr>
            <w:tcW w:w="2616" w:type="dxa"/>
            <w:tcBorders>
              <w:top w:val="nil"/>
              <w:left w:val="nil"/>
              <w:bottom w:val="nil"/>
              <w:right w:val="nil"/>
            </w:tcBorders>
            <w:noWrap/>
            <w:vAlign w:val="center"/>
          </w:tcPr>
          <w:p w14:paraId="54D6E2EC">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10764.82</w:t>
            </w:r>
            <w:r>
              <w:rPr>
                <w:rFonts w:hint="eastAsia" w:ascii="宋体" w:hAnsi="宋体" w:cs="宋体"/>
                <w:sz w:val="24"/>
                <w:szCs w:val="24"/>
              </w:rPr>
              <w:t>㎡</w:t>
            </w:r>
          </w:p>
        </w:tc>
      </w:tr>
      <w:tr w14:paraId="4187F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6" w:type="dxa"/>
            <w:tcBorders>
              <w:top w:val="nil"/>
              <w:left w:val="nil"/>
              <w:bottom w:val="nil"/>
              <w:right w:val="nil"/>
            </w:tcBorders>
            <w:noWrap/>
            <w:vAlign w:val="center"/>
          </w:tcPr>
          <w:p w14:paraId="49A8C3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岳阳邦盛老3#厂房</w:t>
            </w:r>
          </w:p>
        </w:tc>
        <w:tc>
          <w:tcPr>
            <w:tcW w:w="2616" w:type="dxa"/>
            <w:tcBorders>
              <w:top w:val="nil"/>
              <w:left w:val="nil"/>
              <w:bottom w:val="nil"/>
              <w:right w:val="nil"/>
            </w:tcBorders>
            <w:noWrap/>
            <w:vAlign w:val="center"/>
          </w:tcPr>
          <w:p w14:paraId="48B00352">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4946.99</w:t>
            </w:r>
            <w:r>
              <w:rPr>
                <w:rFonts w:hint="eastAsia" w:ascii="宋体" w:hAnsi="宋体" w:cs="宋体"/>
                <w:sz w:val="24"/>
                <w:szCs w:val="24"/>
              </w:rPr>
              <w:t>㎡</w:t>
            </w:r>
          </w:p>
        </w:tc>
      </w:tr>
      <w:tr w14:paraId="2B723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6" w:type="dxa"/>
            <w:tcBorders>
              <w:top w:val="nil"/>
              <w:left w:val="nil"/>
              <w:bottom w:val="nil"/>
              <w:right w:val="nil"/>
            </w:tcBorders>
            <w:noWrap/>
            <w:vAlign w:val="center"/>
          </w:tcPr>
          <w:p w14:paraId="439AE70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岳阳邦盛新3#厂房</w:t>
            </w:r>
          </w:p>
        </w:tc>
        <w:tc>
          <w:tcPr>
            <w:tcW w:w="2616" w:type="dxa"/>
            <w:tcBorders>
              <w:top w:val="nil"/>
              <w:left w:val="nil"/>
              <w:bottom w:val="nil"/>
              <w:right w:val="nil"/>
            </w:tcBorders>
            <w:noWrap/>
            <w:vAlign w:val="center"/>
          </w:tcPr>
          <w:p w14:paraId="25F32E63">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6428.8</w:t>
            </w:r>
            <w:r>
              <w:rPr>
                <w:rFonts w:hint="eastAsia" w:ascii="宋体" w:hAnsi="宋体" w:cs="宋体"/>
                <w:sz w:val="24"/>
                <w:szCs w:val="24"/>
              </w:rPr>
              <w:t>㎡</w:t>
            </w:r>
          </w:p>
        </w:tc>
      </w:tr>
      <w:tr w14:paraId="19CE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6" w:type="dxa"/>
            <w:tcBorders>
              <w:top w:val="nil"/>
              <w:left w:val="nil"/>
              <w:bottom w:val="nil"/>
              <w:right w:val="nil"/>
            </w:tcBorders>
            <w:noWrap/>
            <w:vAlign w:val="center"/>
          </w:tcPr>
          <w:p w14:paraId="232213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岳阳邦盛4#厂房</w:t>
            </w:r>
          </w:p>
        </w:tc>
        <w:tc>
          <w:tcPr>
            <w:tcW w:w="2616" w:type="dxa"/>
            <w:tcBorders>
              <w:top w:val="nil"/>
              <w:left w:val="nil"/>
              <w:bottom w:val="nil"/>
              <w:right w:val="nil"/>
            </w:tcBorders>
            <w:noWrap/>
            <w:vAlign w:val="center"/>
          </w:tcPr>
          <w:p w14:paraId="0AF6A9BA">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6428.8</w:t>
            </w:r>
            <w:r>
              <w:rPr>
                <w:rFonts w:hint="eastAsia" w:ascii="宋体" w:hAnsi="宋体" w:cs="宋体"/>
                <w:sz w:val="24"/>
                <w:szCs w:val="24"/>
              </w:rPr>
              <w:t>㎡</w:t>
            </w:r>
          </w:p>
        </w:tc>
      </w:tr>
      <w:tr w14:paraId="6095F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6" w:type="dxa"/>
            <w:tcBorders>
              <w:top w:val="nil"/>
              <w:left w:val="nil"/>
              <w:bottom w:val="nil"/>
              <w:right w:val="nil"/>
            </w:tcBorders>
            <w:noWrap/>
            <w:vAlign w:val="center"/>
          </w:tcPr>
          <w:p w14:paraId="76E4B3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岳阳邦盛5#厂房</w:t>
            </w:r>
          </w:p>
        </w:tc>
        <w:tc>
          <w:tcPr>
            <w:tcW w:w="2616" w:type="dxa"/>
            <w:tcBorders>
              <w:top w:val="nil"/>
              <w:left w:val="nil"/>
              <w:bottom w:val="nil"/>
              <w:right w:val="nil"/>
            </w:tcBorders>
            <w:noWrap/>
            <w:vAlign w:val="center"/>
          </w:tcPr>
          <w:p w14:paraId="63CD70F1">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8553.42</w:t>
            </w:r>
            <w:r>
              <w:rPr>
                <w:rFonts w:hint="eastAsia" w:ascii="宋体" w:hAnsi="宋体" w:cs="宋体"/>
                <w:sz w:val="24"/>
                <w:szCs w:val="24"/>
              </w:rPr>
              <w:t>㎡</w:t>
            </w:r>
          </w:p>
        </w:tc>
      </w:tr>
      <w:tr w14:paraId="41E1A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6" w:type="dxa"/>
            <w:tcBorders>
              <w:top w:val="nil"/>
              <w:left w:val="nil"/>
              <w:bottom w:val="nil"/>
              <w:right w:val="nil"/>
            </w:tcBorders>
            <w:noWrap/>
            <w:vAlign w:val="center"/>
          </w:tcPr>
          <w:p w14:paraId="6719F14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岳阳邦盛6#厂房</w:t>
            </w:r>
          </w:p>
        </w:tc>
        <w:tc>
          <w:tcPr>
            <w:tcW w:w="2616" w:type="dxa"/>
            <w:tcBorders>
              <w:top w:val="nil"/>
              <w:left w:val="nil"/>
              <w:bottom w:val="nil"/>
              <w:right w:val="nil"/>
            </w:tcBorders>
            <w:noWrap/>
            <w:vAlign w:val="center"/>
          </w:tcPr>
          <w:p w14:paraId="19D60D79">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8553.42</w:t>
            </w:r>
            <w:r>
              <w:rPr>
                <w:rFonts w:hint="eastAsia" w:ascii="宋体" w:hAnsi="宋体" w:cs="宋体"/>
                <w:sz w:val="24"/>
                <w:szCs w:val="24"/>
              </w:rPr>
              <w:t>㎡</w:t>
            </w:r>
          </w:p>
        </w:tc>
      </w:tr>
      <w:tr w14:paraId="1540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616" w:type="dxa"/>
            <w:tcBorders>
              <w:top w:val="nil"/>
              <w:left w:val="nil"/>
              <w:bottom w:val="nil"/>
              <w:right w:val="nil"/>
            </w:tcBorders>
            <w:noWrap/>
            <w:vAlign w:val="center"/>
          </w:tcPr>
          <w:p w14:paraId="78BACD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岳阳邦盛7#厂房</w:t>
            </w:r>
          </w:p>
        </w:tc>
        <w:tc>
          <w:tcPr>
            <w:tcW w:w="2616" w:type="dxa"/>
            <w:tcBorders>
              <w:top w:val="nil"/>
              <w:left w:val="nil"/>
              <w:bottom w:val="nil"/>
              <w:right w:val="nil"/>
            </w:tcBorders>
            <w:noWrap/>
            <w:vAlign w:val="center"/>
          </w:tcPr>
          <w:p w14:paraId="7172B376">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10162.5</w:t>
            </w:r>
            <w:r>
              <w:rPr>
                <w:rFonts w:hint="eastAsia" w:ascii="宋体" w:hAnsi="宋体" w:cs="宋体"/>
                <w:sz w:val="24"/>
                <w:szCs w:val="24"/>
              </w:rPr>
              <w:t>㎡</w:t>
            </w:r>
          </w:p>
        </w:tc>
      </w:tr>
      <w:tr w14:paraId="42AB7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6" w:type="dxa"/>
            <w:tcBorders>
              <w:top w:val="nil"/>
              <w:left w:val="nil"/>
              <w:bottom w:val="nil"/>
              <w:right w:val="nil"/>
            </w:tcBorders>
            <w:noWrap/>
            <w:vAlign w:val="center"/>
          </w:tcPr>
          <w:p w14:paraId="59CBCA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岳阳邦盛8#厂房</w:t>
            </w:r>
          </w:p>
        </w:tc>
        <w:tc>
          <w:tcPr>
            <w:tcW w:w="2616" w:type="dxa"/>
            <w:tcBorders>
              <w:top w:val="nil"/>
              <w:left w:val="nil"/>
              <w:bottom w:val="nil"/>
              <w:right w:val="nil"/>
            </w:tcBorders>
            <w:noWrap/>
            <w:vAlign w:val="center"/>
          </w:tcPr>
          <w:p w14:paraId="72E365CB">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4054.63</w:t>
            </w:r>
            <w:r>
              <w:rPr>
                <w:rFonts w:hint="eastAsia" w:ascii="宋体" w:hAnsi="宋体" w:cs="宋体"/>
                <w:sz w:val="24"/>
                <w:szCs w:val="24"/>
              </w:rPr>
              <w:t>㎡</w:t>
            </w:r>
          </w:p>
        </w:tc>
      </w:tr>
      <w:tr w14:paraId="72B2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616" w:type="dxa"/>
            <w:tcBorders>
              <w:top w:val="nil"/>
              <w:left w:val="nil"/>
              <w:bottom w:val="nil"/>
              <w:right w:val="nil"/>
            </w:tcBorders>
            <w:noWrap/>
            <w:vAlign w:val="center"/>
          </w:tcPr>
          <w:p w14:paraId="2139F8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岳阳邦盛办公楼</w:t>
            </w:r>
          </w:p>
        </w:tc>
        <w:tc>
          <w:tcPr>
            <w:tcW w:w="2616" w:type="dxa"/>
            <w:tcBorders>
              <w:top w:val="nil"/>
              <w:left w:val="nil"/>
              <w:bottom w:val="nil"/>
              <w:right w:val="nil"/>
            </w:tcBorders>
            <w:noWrap/>
            <w:vAlign w:val="center"/>
          </w:tcPr>
          <w:p w14:paraId="032378E0">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3854.51</w:t>
            </w:r>
            <w:r>
              <w:rPr>
                <w:rFonts w:hint="eastAsia" w:ascii="宋体" w:hAnsi="宋体" w:cs="宋体"/>
                <w:sz w:val="24"/>
                <w:szCs w:val="24"/>
              </w:rPr>
              <w:t>㎡</w:t>
            </w:r>
          </w:p>
        </w:tc>
      </w:tr>
      <w:tr w14:paraId="33CB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616" w:type="dxa"/>
            <w:tcBorders>
              <w:top w:val="nil"/>
              <w:left w:val="nil"/>
              <w:bottom w:val="nil"/>
              <w:right w:val="nil"/>
            </w:tcBorders>
            <w:noWrap/>
            <w:vAlign w:val="center"/>
          </w:tcPr>
          <w:p w14:paraId="267810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岳阳邦盛办公楼地下室</w:t>
            </w:r>
          </w:p>
        </w:tc>
        <w:tc>
          <w:tcPr>
            <w:tcW w:w="2616" w:type="dxa"/>
            <w:tcBorders>
              <w:top w:val="nil"/>
              <w:left w:val="nil"/>
              <w:bottom w:val="nil"/>
              <w:right w:val="nil"/>
            </w:tcBorders>
            <w:noWrap/>
            <w:vAlign w:val="center"/>
          </w:tcPr>
          <w:p w14:paraId="667A1E25">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1841.28</w:t>
            </w:r>
            <w:r>
              <w:rPr>
                <w:rFonts w:hint="eastAsia" w:ascii="宋体" w:hAnsi="宋体" w:cs="宋体"/>
                <w:sz w:val="24"/>
                <w:szCs w:val="24"/>
              </w:rPr>
              <w:t>㎡</w:t>
            </w:r>
          </w:p>
        </w:tc>
      </w:tr>
    </w:tbl>
    <w:p w14:paraId="7ABB0880">
      <w:pPr>
        <w:snapToGrid w:val="0"/>
        <w:spacing w:line="440" w:lineRule="exact"/>
        <w:rPr>
          <w:rFonts w:hint="eastAsia" w:ascii="仿宋" w:hAnsi="仿宋" w:eastAsia="仿宋" w:cs="仿宋"/>
          <w:sz w:val="24"/>
        </w:rPr>
      </w:pPr>
      <w:r>
        <w:rPr>
          <w:rFonts w:hint="eastAsia" w:ascii="仿宋" w:hAnsi="仿宋" w:eastAsia="仿宋" w:cs="仿宋"/>
          <w:sz w:val="24"/>
        </w:rPr>
        <w:t xml:space="preserve">    工程范围：</w:t>
      </w:r>
    </w:p>
    <w:p w14:paraId="6D78F382">
      <w:pPr>
        <w:snapToGrid w:val="0"/>
        <w:spacing w:line="440" w:lineRule="exact"/>
        <w:rPr>
          <w:rFonts w:hint="eastAsia" w:ascii="仿宋" w:hAnsi="仿宋" w:eastAsia="仿宋" w:cs="仿宋"/>
          <w:sz w:val="24"/>
        </w:rPr>
      </w:pPr>
      <w:r>
        <w:rPr>
          <w:rFonts w:hint="eastAsia" w:ascii="仿宋" w:hAnsi="仿宋" w:eastAsia="仿宋" w:cs="仿宋"/>
          <w:sz w:val="24"/>
        </w:rPr>
        <w:t>。</w:t>
      </w:r>
    </w:p>
    <w:p w14:paraId="308594C7">
      <w:pPr>
        <w:snapToGrid w:val="0"/>
        <w:spacing w:line="440" w:lineRule="exact"/>
        <w:rPr>
          <w:rFonts w:hint="eastAsia" w:ascii="仿宋" w:hAnsi="仿宋" w:eastAsia="仿宋" w:cs="仿宋"/>
          <w:sz w:val="24"/>
        </w:rPr>
      </w:pPr>
      <w:r>
        <w:rPr>
          <w:rFonts w:hint="eastAsia" w:ascii="仿宋" w:hAnsi="仿宋" w:eastAsia="仿宋" w:cs="仿宋"/>
          <w:sz w:val="24"/>
        </w:rPr>
        <w:t xml:space="preserve">   </w:t>
      </w:r>
    </w:p>
    <w:p w14:paraId="4FB978A6">
      <w:pPr>
        <w:snapToGrid w:val="0"/>
        <w:spacing w:line="440" w:lineRule="exact"/>
        <w:rPr>
          <w:rFonts w:hint="eastAsia" w:ascii="仿宋" w:hAnsi="仿宋" w:eastAsia="仿宋" w:cs="仿宋"/>
          <w:sz w:val="24"/>
        </w:rPr>
      </w:pPr>
    </w:p>
    <w:p w14:paraId="7563A8AD">
      <w:pPr>
        <w:snapToGrid w:val="0"/>
        <w:spacing w:line="440" w:lineRule="exact"/>
        <w:rPr>
          <w:rFonts w:hint="eastAsia" w:ascii="仿宋" w:hAnsi="仿宋" w:eastAsia="仿宋" w:cs="仿宋"/>
          <w:sz w:val="24"/>
        </w:rPr>
      </w:pPr>
    </w:p>
    <w:p w14:paraId="43A81315">
      <w:pPr>
        <w:snapToGrid w:val="0"/>
        <w:spacing w:line="440" w:lineRule="exact"/>
        <w:rPr>
          <w:rFonts w:hint="eastAsia" w:ascii="仿宋" w:hAnsi="仿宋" w:eastAsia="仿宋" w:cs="仿宋"/>
          <w:sz w:val="24"/>
        </w:rPr>
      </w:pPr>
    </w:p>
    <w:p w14:paraId="4E1F59EC">
      <w:pPr>
        <w:snapToGrid w:val="0"/>
        <w:spacing w:line="440" w:lineRule="exact"/>
        <w:rPr>
          <w:rFonts w:hint="eastAsia" w:ascii="仿宋" w:hAnsi="仿宋" w:eastAsia="仿宋" w:cs="仿宋"/>
          <w:sz w:val="24"/>
        </w:rPr>
      </w:pPr>
    </w:p>
    <w:p w14:paraId="625402E4">
      <w:pPr>
        <w:snapToGrid w:val="0"/>
        <w:spacing w:line="440" w:lineRule="exact"/>
        <w:rPr>
          <w:rFonts w:hint="eastAsia" w:ascii="仿宋" w:hAnsi="仿宋" w:eastAsia="仿宋" w:cs="仿宋"/>
          <w:sz w:val="24"/>
        </w:rPr>
      </w:pPr>
    </w:p>
    <w:p w14:paraId="4F0F9E6B">
      <w:pPr>
        <w:snapToGrid w:val="0"/>
        <w:spacing w:line="440" w:lineRule="exact"/>
        <w:rPr>
          <w:rFonts w:hint="eastAsia" w:ascii="仿宋" w:hAnsi="仿宋" w:eastAsia="仿宋" w:cs="仿宋"/>
          <w:sz w:val="24"/>
        </w:rPr>
      </w:pPr>
    </w:p>
    <w:p w14:paraId="3379DFC8">
      <w:pPr>
        <w:snapToGrid w:val="0"/>
        <w:spacing w:line="440" w:lineRule="exact"/>
        <w:ind w:firstLine="480" w:firstLineChars="200"/>
        <w:rPr>
          <w:rFonts w:ascii="仿宋" w:hAnsi="仿宋" w:eastAsia="仿宋" w:cs="仿宋"/>
          <w:sz w:val="24"/>
        </w:rPr>
      </w:pPr>
      <w:r>
        <w:rPr>
          <w:rFonts w:hint="eastAsia" w:ascii="仿宋" w:hAnsi="仿宋" w:eastAsia="仿宋" w:cs="仿宋"/>
          <w:sz w:val="24"/>
        </w:rPr>
        <w:t xml:space="preserve"> 总维保面积：</w:t>
      </w:r>
      <w:r>
        <w:rPr>
          <w:rFonts w:hint="eastAsia" w:ascii="仿宋" w:hAnsi="仿宋" w:eastAsia="仿宋" w:cs="仿宋"/>
          <w:sz w:val="24"/>
          <w:lang w:val="en-US" w:eastAsia="zh-CN"/>
        </w:rPr>
        <w:t>柒万陆仟叁佰伍拾伍叁点壹叁</w:t>
      </w:r>
      <w:r>
        <w:rPr>
          <w:rFonts w:hint="eastAsia" w:ascii="仿宋" w:hAnsi="仿宋" w:eastAsia="仿宋" w:cs="仿宋"/>
          <w:sz w:val="24"/>
        </w:rPr>
        <w:t>平</w:t>
      </w:r>
      <w:r>
        <w:rPr>
          <w:rFonts w:hint="eastAsia" w:ascii="仿宋" w:hAnsi="仿宋" w:eastAsia="仿宋" w:cs="仿宋"/>
          <w:sz w:val="24"/>
          <w:szCs w:val="24"/>
        </w:rPr>
        <w:t>方米（</w:t>
      </w:r>
      <w:r>
        <w:rPr>
          <w:rFonts w:hint="eastAsia" w:eastAsia="仿宋"/>
          <w:sz w:val="24"/>
          <w:szCs w:val="24"/>
          <w:lang w:val="en-US" w:eastAsia="zh-CN"/>
        </w:rPr>
        <w:t>76353.13</w:t>
      </w:r>
      <w:r>
        <w:rPr>
          <w:rFonts w:hint="eastAsia" w:ascii="宋体" w:hAnsi="宋体" w:cs="宋体"/>
          <w:sz w:val="24"/>
          <w:szCs w:val="24"/>
        </w:rPr>
        <w:t>㎡</w:t>
      </w:r>
      <w:r>
        <w:rPr>
          <w:rFonts w:hint="eastAsia"/>
          <w:sz w:val="24"/>
          <w:szCs w:val="24"/>
        </w:rPr>
        <w:t>）</w:t>
      </w:r>
    </w:p>
    <w:p w14:paraId="534D663C">
      <w:pPr>
        <w:snapToGrid w:val="0"/>
        <w:spacing w:line="440" w:lineRule="exact"/>
        <w:ind w:firstLine="472" w:firstLineChars="196"/>
        <w:rPr>
          <w:rFonts w:hint="eastAsia" w:ascii="仿宋" w:hAnsi="仿宋" w:eastAsia="仿宋" w:cs="仿宋"/>
          <w:sz w:val="24"/>
        </w:rPr>
      </w:pPr>
      <w:r>
        <w:rPr>
          <w:rFonts w:hint="eastAsia" w:ascii="仿宋" w:hAnsi="仿宋" w:eastAsia="仿宋" w:cs="仿宋"/>
          <w:b/>
          <w:sz w:val="24"/>
        </w:rPr>
        <w:t>2.维保工作内容</w:t>
      </w:r>
      <w:r>
        <w:rPr>
          <w:rFonts w:hint="eastAsia" w:ascii="仿宋" w:hAnsi="仿宋" w:eastAsia="仿宋" w:cs="仿宋"/>
          <w:sz w:val="24"/>
        </w:rPr>
        <w:t>：</w:t>
      </w:r>
    </w:p>
    <w:p w14:paraId="5E288DB4">
      <w:pPr>
        <w:snapToGrid w:val="0"/>
        <w:spacing w:line="440" w:lineRule="exact"/>
        <w:ind w:firstLine="360" w:firstLineChars="150"/>
        <w:rPr>
          <w:rFonts w:hint="eastAsia" w:ascii="仿宋" w:hAnsi="仿宋" w:eastAsia="仿宋" w:cs="仿宋"/>
          <w:sz w:val="24"/>
        </w:rPr>
      </w:pPr>
      <w:r>
        <w:rPr>
          <w:rFonts w:hint="eastAsia" w:ascii="仿宋" w:hAnsi="仿宋" w:eastAsia="仿宋" w:cs="仿宋"/>
          <w:sz w:val="24"/>
        </w:rPr>
        <w:t>本次维保工程含下列消防设施的维护保养；</w:t>
      </w:r>
    </w:p>
    <w:p w14:paraId="08A8EDD5">
      <w:pPr>
        <w:snapToGrid w:val="0"/>
        <w:spacing w:line="440" w:lineRule="exact"/>
        <w:rPr>
          <w:rFonts w:hint="eastAsia" w:ascii="仿宋" w:hAnsi="仿宋" w:eastAsia="仿宋" w:cs="仿宋"/>
          <w:sz w:val="24"/>
        </w:rPr>
      </w:pPr>
      <w:r>
        <w:rPr>
          <w:rFonts w:hint="eastAsia" w:ascii="仿宋" w:hAnsi="仿宋" w:eastAsia="仿宋" w:cs="仿宋"/>
          <w:sz w:val="24"/>
        </w:rPr>
        <w:t xml:space="preserve">    1、火灾自动报警系统（含主机控制器）；</w:t>
      </w:r>
    </w:p>
    <w:p w14:paraId="3DF420A0">
      <w:pPr>
        <w:snapToGrid w:val="0"/>
        <w:spacing w:line="440" w:lineRule="exact"/>
        <w:rPr>
          <w:rFonts w:hint="eastAsia" w:ascii="仿宋" w:hAnsi="仿宋" w:eastAsia="仿宋" w:cs="仿宋"/>
          <w:sz w:val="24"/>
        </w:rPr>
      </w:pPr>
      <w:r>
        <w:rPr>
          <w:rFonts w:hint="eastAsia" w:ascii="仿宋" w:hAnsi="仿宋" w:eastAsia="仿宋" w:cs="仿宋"/>
          <w:sz w:val="24"/>
        </w:rPr>
        <w:t xml:space="preserve">    2、消防自动喷水灭火系统(含喷淋泵、控制柜)；</w:t>
      </w:r>
    </w:p>
    <w:p w14:paraId="5D1996E3">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3、应急疏散系统；</w:t>
      </w:r>
    </w:p>
    <w:p w14:paraId="68694A32">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4、室内消火栓灭火系统（含消防泵、控制柜）；</w:t>
      </w:r>
    </w:p>
    <w:p w14:paraId="1FD1A67C">
      <w:pPr>
        <w:snapToGrid w:val="0"/>
        <w:spacing w:line="440" w:lineRule="exact"/>
        <w:rPr>
          <w:rFonts w:hint="eastAsia" w:ascii="仿宋" w:hAnsi="仿宋" w:eastAsia="仿宋" w:cs="仿宋"/>
          <w:sz w:val="24"/>
        </w:rPr>
      </w:pPr>
      <w:r>
        <w:rPr>
          <w:rFonts w:hint="eastAsia" w:ascii="仿宋" w:hAnsi="仿宋" w:eastAsia="仿宋" w:cs="仿宋"/>
          <w:sz w:val="24"/>
        </w:rPr>
        <w:t xml:space="preserve">    5、室外消火栓灭火系统（含市政消防栓、水泵接合器）；</w:t>
      </w:r>
    </w:p>
    <w:p w14:paraId="6D5E7BAD">
      <w:pPr>
        <w:snapToGrid w:val="0"/>
        <w:spacing w:line="440" w:lineRule="exact"/>
        <w:rPr>
          <w:rFonts w:hint="eastAsia" w:ascii="仿宋" w:hAnsi="仿宋" w:eastAsia="仿宋" w:cs="仿宋"/>
          <w:sz w:val="24"/>
        </w:rPr>
      </w:pPr>
      <w:r>
        <w:rPr>
          <w:rFonts w:hint="eastAsia" w:ascii="仿宋" w:hAnsi="仿宋" w:eastAsia="仿宋" w:cs="仿宋"/>
          <w:sz w:val="24"/>
        </w:rPr>
        <w:t xml:space="preserve">    6、防火门系统；</w:t>
      </w:r>
    </w:p>
    <w:p w14:paraId="3457BB21">
      <w:pPr>
        <w:snapToGrid w:val="0"/>
        <w:spacing w:line="440" w:lineRule="exact"/>
        <w:rPr>
          <w:rFonts w:hint="eastAsia" w:ascii="仿宋" w:hAnsi="仿宋" w:eastAsia="仿宋" w:cs="仿宋"/>
          <w:sz w:val="24"/>
        </w:rPr>
      </w:pPr>
      <w:r>
        <w:rPr>
          <w:rFonts w:hint="eastAsia" w:ascii="仿宋" w:hAnsi="仿宋" w:eastAsia="仿宋" w:cs="仿宋"/>
          <w:sz w:val="24"/>
        </w:rPr>
        <w:t xml:space="preserve">    7、消防应急广播系统；</w:t>
      </w:r>
    </w:p>
    <w:p w14:paraId="7A2881B2">
      <w:pPr>
        <w:snapToGrid w:val="0"/>
        <w:spacing w:line="440" w:lineRule="exact"/>
        <w:rPr>
          <w:rFonts w:hint="eastAsia" w:ascii="仿宋" w:hAnsi="仿宋" w:eastAsia="仿宋" w:cs="仿宋"/>
          <w:sz w:val="24"/>
        </w:rPr>
      </w:pPr>
      <w:r>
        <w:rPr>
          <w:rFonts w:hint="eastAsia" w:ascii="仿宋" w:hAnsi="仿宋" w:eastAsia="仿宋" w:cs="仿宋"/>
          <w:sz w:val="24"/>
        </w:rPr>
        <w:t xml:space="preserve">    8、消防水炮（含控制器）</w:t>
      </w:r>
    </w:p>
    <w:p w14:paraId="71B395E4">
      <w:pPr>
        <w:snapToGrid w:val="0"/>
        <w:spacing w:line="440" w:lineRule="exact"/>
        <w:rPr>
          <w:rFonts w:hint="eastAsia" w:ascii="仿宋" w:hAnsi="仿宋" w:eastAsia="仿宋" w:cs="仿宋"/>
          <w:sz w:val="24"/>
        </w:rPr>
      </w:pPr>
      <w:r>
        <w:rPr>
          <w:rFonts w:hint="eastAsia" w:ascii="仿宋" w:hAnsi="仿宋" w:eastAsia="仿宋" w:cs="仿宋"/>
          <w:sz w:val="24"/>
        </w:rPr>
        <w:t xml:space="preserve">    9、气体灭火系统（含控制装置）；</w:t>
      </w:r>
    </w:p>
    <w:p w14:paraId="15CD80E0">
      <w:pPr>
        <w:snapToGrid w:val="0"/>
        <w:spacing w:line="440" w:lineRule="exact"/>
        <w:rPr>
          <w:rFonts w:hint="eastAsia" w:ascii="仿宋" w:hAnsi="仿宋" w:eastAsia="仿宋" w:cs="仿宋"/>
          <w:sz w:val="24"/>
        </w:rPr>
      </w:pPr>
      <w:r>
        <w:rPr>
          <w:rFonts w:hint="eastAsia" w:ascii="仿宋" w:hAnsi="仿宋" w:eastAsia="仿宋" w:cs="仿宋"/>
          <w:sz w:val="24"/>
        </w:rPr>
        <w:t xml:space="preserve">    10、防排烟系统（含控制柜）；</w:t>
      </w:r>
    </w:p>
    <w:p w14:paraId="1CE3FFD6">
      <w:pPr>
        <w:snapToGrid w:val="0"/>
        <w:spacing w:line="440" w:lineRule="exact"/>
        <w:rPr>
          <w:rFonts w:hint="eastAsia" w:ascii="仿宋" w:hAnsi="仿宋" w:eastAsia="仿宋" w:cs="仿宋"/>
          <w:sz w:val="24"/>
        </w:rPr>
      </w:pPr>
      <w:r>
        <w:rPr>
          <w:rFonts w:hint="eastAsia" w:ascii="仿宋" w:hAnsi="仿宋" w:eastAsia="仿宋" w:cs="仿宋"/>
          <w:sz w:val="24"/>
        </w:rPr>
        <w:t xml:space="preserve">    11、电气火灾监控系统；</w:t>
      </w:r>
    </w:p>
    <w:p w14:paraId="2DA8AB40">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12、灭火器；</w:t>
      </w:r>
    </w:p>
    <w:p w14:paraId="61B20E56">
      <w:pPr>
        <w:snapToGrid w:val="0"/>
        <w:spacing w:line="440" w:lineRule="exact"/>
        <w:ind w:firstLine="480" w:firstLineChars="200"/>
        <w:rPr>
          <w:rFonts w:hint="eastAsia" w:ascii="仿宋" w:hAnsi="仿宋" w:eastAsia="仿宋" w:cs="仿宋"/>
          <w:sz w:val="24"/>
        </w:rPr>
      </w:pPr>
      <w:r>
        <w:rPr>
          <w:rFonts w:hint="eastAsia" w:ascii="仿宋" w:hAnsi="仿宋" w:eastAsia="仿宋" w:cs="仿宋"/>
          <w:sz w:val="24"/>
        </w:rPr>
        <w:t>此维保工程不含地下消防管网的维护保养。</w:t>
      </w:r>
    </w:p>
    <w:p w14:paraId="5A38B779">
      <w:pPr>
        <w:pStyle w:val="2"/>
        <w:rPr>
          <w:rFonts w:hint="eastAsia" w:ascii="仿宋" w:hAnsi="仿宋" w:eastAsia="仿宋" w:cs="仿宋"/>
          <w:color w:val="000000"/>
          <w:sz w:val="28"/>
          <w:szCs w:val="28"/>
        </w:rPr>
      </w:pPr>
      <w:r>
        <w:rPr>
          <w:rFonts w:hint="eastAsia" w:ascii="仿宋" w:hAnsi="仿宋" w:eastAsia="仿宋" w:cs="仿宋"/>
          <w:color w:val="000000"/>
          <w:sz w:val="28"/>
          <w:szCs w:val="28"/>
        </w:rPr>
        <w:t>四、实施内容</w:t>
      </w:r>
    </w:p>
    <w:p w14:paraId="40DA94BD">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消防设施维保工作拟按四步进行。</w:t>
      </w:r>
    </w:p>
    <w:p w14:paraId="0D120B56">
      <w:pPr>
        <w:spacing w:line="44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第一步：熟悉现场、检查核对图纸资料</w:t>
      </w:r>
    </w:p>
    <w:p w14:paraId="23B00C3E">
      <w:pPr>
        <w:spacing w:line="44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首先熟悉现场设备位置、性能、图纸、管线、阀门等具体情况，方便下一步骤的实施，对现场和图纸不符的查明原因并做适当的更正。</w:t>
      </w:r>
    </w:p>
    <w:p w14:paraId="74A5C39F">
      <w:pPr>
        <w:spacing w:line="440" w:lineRule="exact"/>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第二步：检修已有故障</w:t>
      </w:r>
    </w:p>
    <w:p w14:paraId="7EDA18AD">
      <w:pPr>
        <w:spacing w:line="44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(一)</w:t>
      </w:r>
      <w:r>
        <w:rPr>
          <w:rFonts w:hint="eastAsia" w:ascii="仿宋" w:hAnsi="仿宋" w:eastAsia="仿宋" w:cs="仿宋"/>
          <w:sz w:val="24"/>
          <w:szCs w:val="24"/>
        </w:rPr>
        <w:t>进行原因：按《湖南省建筑消防设施管理办法》的规定，消防设施维保工作是在各消防设施设备工作正常、系统运行正常的前提下进行。因此在自检的基础上，对设施中存在的问题先进行检修，达到维保工作的必要条件。</w:t>
      </w:r>
    </w:p>
    <w:p w14:paraId="7284C926">
      <w:pPr>
        <w:spacing w:line="44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(二)</w:t>
      </w:r>
      <w:r>
        <w:rPr>
          <w:rFonts w:hint="eastAsia" w:ascii="仿宋" w:hAnsi="仿宋" w:eastAsia="仿宋" w:cs="仿宋"/>
          <w:sz w:val="24"/>
          <w:szCs w:val="24"/>
        </w:rPr>
        <w:t>火灾自动报警系统检修方案：根据火灾自动报警系统维保要求，在维保工作开展前必须对自动报警系统检修，现将检修的几个主要步骤制定如下技术方案：</w:t>
      </w:r>
    </w:p>
    <w:p w14:paraId="36ACF94F">
      <w:pPr>
        <w:spacing w:line="600" w:lineRule="exact"/>
        <w:rPr>
          <w:rFonts w:hint="eastAsia" w:ascii="仿宋" w:hAnsi="仿宋" w:eastAsia="仿宋" w:cs="仿宋"/>
          <w:b/>
          <w:sz w:val="24"/>
          <w:szCs w:val="24"/>
        </w:rPr>
      </w:pPr>
      <w:r>
        <w:rPr>
          <w:rFonts w:hint="eastAsia" w:ascii="仿宋" w:hAnsi="仿宋" w:eastAsia="仿宋" w:cs="仿宋"/>
          <w:b/>
          <w:sz w:val="24"/>
          <w:szCs w:val="24"/>
        </w:rPr>
        <w:t>1、检查范围：</w:t>
      </w:r>
      <w:r>
        <w:rPr>
          <w:rFonts w:hint="eastAsia" w:ascii="仿宋" w:hAnsi="仿宋" w:eastAsia="仿宋" w:cs="仿宋"/>
          <w:b/>
          <w:sz w:val="24"/>
          <w:szCs w:val="24"/>
        </w:rPr>
        <w:tab/>
      </w:r>
    </w:p>
    <w:tbl>
      <w:tblPr>
        <w:tblStyle w:val="15"/>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2247"/>
        <w:gridCol w:w="4252"/>
        <w:gridCol w:w="1701"/>
      </w:tblGrid>
      <w:tr w14:paraId="2E3B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80" w:type="dxa"/>
            <w:noWrap w:val="0"/>
            <w:vAlign w:val="center"/>
          </w:tcPr>
          <w:p w14:paraId="03D7452E">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247" w:type="dxa"/>
            <w:noWrap w:val="0"/>
            <w:vAlign w:val="center"/>
          </w:tcPr>
          <w:p w14:paraId="79CAE654">
            <w:pPr>
              <w:tabs>
                <w:tab w:val="left" w:pos="1110"/>
              </w:tabs>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主要设备名称</w:t>
            </w:r>
          </w:p>
        </w:tc>
        <w:tc>
          <w:tcPr>
            <w:tcW w:w="4252" w:type="dxa"/>
            <w:noWrap w:val="0"/>
            <w:vAlign w:val="center"/>
          </w:tcPr>
          <w:p w14:paraId="125D8148">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主要工程内容</w:t>
            </w:r>
          </w:p>
        </w:tc>
        <w:tc>
          <w:tcPr>
            <w:tcW w:w="1701" w:type="dxa"/>
            <w:noWrap w:val="0"/>
            <w:vAlign w:val="center"/>
          </w:tcPr>
          <w:p w14:paraId="3CC9611A">
            <w:pPr>
              <w:tabs>
                <w:tab w:val="left" w:pos="1110"/>
              </w:tabs>
              <w:spacing w:line="440" w:lineRule="exact"/>
              <w:ind w:firstLine="120" w:firstLineChars="50"/>
              <w:jc w:val="center"/>
              <w:rPr>
                <w:rFonts w:hint="eastAsia" w:ascii="仿宋" w:hAnsi="仿宋" w:eastAsia="仿宋" w:cs="仿宋"/>
                <w:sz w:val="24"/>
                <w:szCs w:val="24"/>
              </w:rPr>
            </w:pPr>
            <w:r>
              <w:rPr>
                <w:rFonts w:hint="eastAsia" w:ascii="仿宋" w:hAnsi="仿宋" w:eastAsia="仿宋" w:cs="仿宋"/>
                <w:sz w:val="24"/>
                <w:szCs w:val="24"/>
              </w:rPr>
              <w:t>备注</w:t>
            </w:r>
          </w:p>
        </w:tc>
      </w:tr>
      <w:tr w14:paraId="73FF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0" w:type="dxa"/>
            <w:noWrap w:val="0"/>
            <w:vAlign w:val="center"/>
          </w:tcPr>
          <w:p w14:paraId="6811F8C9">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247" w:type="dxa"/>
            <w:noWrap w:val="0"/>
            <w:vAlign w:val="center"/>
          </w:tcPr>
          <w:p w14:paraId="2AF02D30">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系统管网及布线</w:t>
            </w:r>
          </w:p>
        </w:tc>
        <w:tc>
          <w:tcPr>
            <w:tcW w:w="4252" w:type="dxa"/>
            <w:noWrap w:val="0"/>
            <w:vAlign w:val="center"/>
          </w:tcPr>
          <w:p w14:paraId="1DE7CC6B">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按业主提供的验收图纸检查。</w:t>
            </w:r>
          </w:p>
        </w:tc>
        <w:tc>
          <w:tcPr>
            <w:tcW w:w="1701" w:type="dxa"/>
            <w:noWrap w:val="0"/>
            <w:vAlign w:val="center"/>
          </w:tcPr>
          <w:p w14:paraId="57DC73A4">
            <w:pPr>
              <w:tabs>
                <w:tab w:val="left" w:pos="1110"/>
              </w:tabs>
              <w:spacing w:line="440" w:lineRule="exact"/>
              <w:rPr>
                <w:rFonts w:hint="eastAsia" w:ascii="仿宋" w:hAnsi="仿宋" w:eastAsia="仿宋" w:cs="仿宋"/>
                <w:sz w:val="24"/>
                <w:szCs w:val="24"/>
              </w:rPr>
            </w:pPr>
          </w:p>
        </w:tc>
      </w:tr>
      <w:tr w14:paraId="34EE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80" w:type="dxa"/>
            <w:noWrap w:val="0"/>
            <w:vAlign w:val="center"/>
          </w:tcPr>
          <w:p w14:paraId="6243A180">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2247" w:type="dxa"/>
            <w:noWrap w:val="0"/>
            <w:vAlign w:val="center"/>
          </w:tcPr>
          <w:p w14:paraId="3A65EF98">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消防报警主机</w:t>
            </w:r>
          </w:p>
        </w:tc>
        <w:tc>
          <w:tcPr>
            <w:tcW w:w="4252" w:type="dxa"/>
            <w:noWrap w:val="0"/>
            <w:vAlign w:val="center"/>
          </w:tcPr>
          <w:p w14:paraId="3F0AC62F">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报警、消音、隔离、复位等功能的测试。</w:t>
            </w:r>
          </w:p>
        </w:tc>
        <w:tc>
          <w:tcPr>
            <w:tcW w:w="1701" w:type="dxa"/>
            <w:noWrap w:val="0"/>
            <w:vAlign w:val="center"/>
          </w:tcPr>
          <w:p w14:paraId="6AECD5CC">
            <w:pPr>
              <w:tabs>
                <w:tab w:val="left" w:pos="1110"/>
              </w:tabs>
              <w:spacing w:line="440" w:lineRule="exact"/>
              <w:rPr>
                <w:rFonts w:hint="eastAsia" w:ascii="仿宋" w:hAnsi="仿宋" w:eastAsia="仿宋" w:cs="仿宋"/>
                <w:sz w:val="24"/>
                <w:szCs w:val="24"/>
              </w:rPr>
            </w:pPr>
          </w:p>
        </w:tc>
      </w:tr>
      <w:tr w14:paraId="771F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80" w:type="dxa"/>
            <w:noWrap w:val="0"/>
            <w:vAlign w:val="center"/>
          </w:tcPr>
          <w:p w14:paraId="7E820C7D">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2247" w:type="dxa"/>
            <w:noWrap w:val="0"/>
            <w:vAlign w:val="center"/>
          </w:tcPr>
          <w:p w14:paraId="1D36EC00">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感烟探测器</w:t>
            </w:r>
          </w:p>
        </w:tc>
        <w:tc>
          <w:tcPr>
            <w:tcW w:w="4252" w:type="dxa"/>
            <w:noWrap w:val="0"/>
            <w:vAlign w:val="center"/>
          </w:tcPr>
          <w:p w14:paraId="5684556A">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表面干净无灰尘、报警功能正常、点位与图纸相符。</w:t>
            </w:r>
          </w:p>
        </w:tc>
        <w:tc>
          <w:tcPr>
            <w:tcW w:w="1701" w:type="dxa"/>
            <w:noWrap w:val="0"/>
            <w:vAlign w:val="center"/>
          </w:tcPr>
          <w:p w14:paraId="1BB2385C">
            <w:pPr>
              <w:tabs>
                <w:tab w:val="left" w:pos="1110"/>
              </w:tabs>
              <w:spacing w:line="440" w:lineRule="exact"/>
              <w:rPr>
                <w:rFonts w:hint="eastAsia" w:ascii="仿宋" w:hAnsi="仿宋" w:eastAsia="仿宋" w:cs="仿宋"/>
                <w:sz w:val="24"/>
                <w:szCs w:val="24"/>
              </w:rPr>
            </w:pPr>
          </w:p>
        </w:tc>
      </w:tr>
      <w:tr w14:paraId="7F86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80" w:type="dxa"/>
            <w:noWrap w:val="0"/>
            <w:vAlign w:val="center"/>
          </w:tcPr>
          <w:p w14:paraId="4C5F9759">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2247" w:type="dxa"/>
            <w:noWrap w:val="0"/>
            <w:vAlign w:val="center"/>
          </w:tcPr>
          <w:p w14:paraId="0C48CF85">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温感探测器</w:t>
            </w:r>
          </w:p>
        </w:tc>
        <w:tc>
          <w:tcPr>
            <w:tcW w:w="4252" w:type="dxa"/>
            <w:vMerge w:val="restart"/>
            <w:noWrap w:val="0"/>
            <w:vAlign w:val="center"/>
          </w:tcPr>
          <w:p w14:paraId="5A9F2E04">
            <w:pPr>
              <w:spacing w:line="440" w:lineRule="exact"/>
              <w:rPr>
                <w:rFonts w:hint="eastAsia" w:ascii="仿宋" w:hAnsi="仿宋" w:eastAsia="仿宋" w:cs="仿宋"/>
                <w:sz w:val="24"/>
                <w:szCs w:val="24"/>
              </w:rPr>
            </w:pPr>
            <w:r>
              <w:rPr>
                <w:rFonts w:hint="eastAsia" w:ascii="仿宋" w:hAnsi="仿宋" w:eastAsia="仿宋" w:cs="仿宋"/>
                <w:sz w:val="24"/>
                <w:szCs w:val="24"/>
              </w:rPr>
              <w:t>表面干净无灰尘、报警功能正常、点位与图纸相符。</w:t>
            </w:r>
          </w:p>
        </w:tc>
        <w:tc>
          <w:tcPr>
            <w:tcW w:w="1701" w:type="dxa"/>
            <w:noWrap w:val="0"/>
            <w:vAlign w:val="center"/>
          </w:tcPr>
          <w:p w14:paraId="2CEDBCAE">
            <w:pPr>
              <w:tabs>
                <w:tab w:val="left" w:pos="1110"/>
              </w:tabs>
              <w:spacing w:line="440" w:lineRule="exact"/>
              <w:rPr>
                <w:rFonts w:hint="eastAsia" w:ascii="仿宋" w:hAnsi="仿宋" w:eastAsia="仿宋" w:cs="仿宋"/>
                <w:sz w:val="24"/>
                <w:szCs w:val="24"/>
              </w:rPr>
            </w:pPr>
          </w:p>
        </w:tc>
      </w:tr>
      <w:tr w14:paraId="54FFB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980" w:type="dxa"/>
            <w:noWrap w:val="0"/>
            <w:vAlign w:val="center"/>
          </w:tcPr>
          <w:p w14:paraId="4B844C53">
            <w:pPr>
              <w:tabs>
                <w:tab w:val="left" w:pos="1110"/>
              </w:tabs>
              <w:spacing w:line="44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5</w:t>
            </w:r>
          </w:p>
        </w:tc>
        <w:tc>
          <w:tcPr>
            <w:tcW w:w="2247" w:type="dxa"/>
            <w:noWrap w:val="0"/>
            <w:vAlign w:val="center"/>
          </w:tcPr>
          <w:p w14:paraId="33E11491">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手动报警器</w:t>
            </w:r>
          </w:p>
        </w:tc>
        <w:tc>
          <w:tcPr>
            <w:tcW w:w="4252" w:type="dxa"/>
            <w:vMerge w:val="continue"/>
            <w:noWrap w:val="0"/>
            <w:vAlign w:val="center"/>
          </w:tcPr>
          <w:p w14:paraId="1E5569CF">
            <w:pPr>
              <w:tabs>
                <w:tab w:val="left" w:pos="1110"/>
              </w:tabs>
              <w:spacing w:line="440" w:lineRule="exact"/>
              <w:rPr>
                <w:rFonts w:hint="eastAsia" w:ascii="仿宋" w:hAnsi="仿宋" w:eastAsia="仿宋" w:cs="仿宋"/>
                <w:sz w:val="24"/>
                <w:szCs w:val="24"/>
              </w:rPr>
            </w:pPr>
          </w:p>
        </w:tc>
        <w:tc>
          <w:tcPr>
            <w:tcW w:w="1701" w:type="dxa"/>
            <w:noWrap w:val="0"/>
            <w:vAlign w:val="center"/>
          </w:tcPr>
          <w:p w14:paraId="74D58C12">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联动功能正常</w:t>
            </w:r>
          </w:p>
        </w:tc>
      </w:tr>
      <w:tr w14:paraId="734F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0" w:type="dxa"/>
            <w:noWrap w:val="0"/>
            <w:vAlign w:val="center"/>
          </w:tcPr>
          <w:p w14:paraId="3E64B948">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2247" w:type="dxa"/>
            <w:noWrap w:val="0"/>
            <w:vAlign w:val="center"/>
          </w:tcPr>
          <w:p w14:paraId="34553136">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消火栓报警按钮</w:t>
            </w:r>
          </w:p>
        </w:tc>
        <w:tc>
          <w:tcPr>
            <w:tcW w:w="4252" w:type="dxa"/>
            <w:vMerge w:val="continue"/>
            <w:noWrap w:val="0"/>
            <w:vAlign w:val="center"/>
          </w:tcPr>
          <w:p w14:paraId="3FB89CA4">
            <w:pPr>
              <w:tabs>
                <w:tab w:val="left" w:pos="1110"/>
              </w:tabs>
              <w:spacing w:line="440" w:lineRule="exact"/>
              <w:rPr>
                <w:rFonts w:hint="eastAsia" w:ascii="仿宋" w:hAnsi="仿宋" w:eastAsia="仿宋" w:cs="仿宋"/>
                <w:sz w:val="24"/>
                <w:szCs w:val="24"/>
              </w:rPr>
            </w:pPr>
          </w:p>
        </w:tc>
        <w:tc>
          <w:tcPr>
            <w:tcW w:w="1701" w:type="dxa"/>
            <w:noWrap w:val="0"/>
            <w:vAlign w:val="center"/>
          </w:tcPr>
          <w:p w14:paraId="5EACA099">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启泵正常</w:t>
            </w:r>
          </w:p>
        </w:tc>
      </w:tr>
      <w:tr w14:paraId="1B37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80" w:type="dxa"/>
            <w:noWrap w:val="0"/>
            <w:vAlign w:val="center"/>
          </w:tcPr>
          <w:p w14:paraId="298DCE9A">
            <w:pPr>
              <w:tabs>
                <w:tab w:val="left" w:pos="1110"/>
              </w:tabs>
              <w:spacing w:line="44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2247" w:type="dxa"/>
            <w:noWrap w:val="0"/>
            <w:vAlign w:val="center"/>
          </w:tcPr>
          <w:p w14:paraId="23E6A08F">
            <w:pPr>
              <w:tabs>
                <w:tab w:val="left" w:pos="1110"/>
              </w:tabs>
              <w:spacing w:line="440" w:lineRule="exact"/>
              <w:rPr>
                <w:rFonts w:hint="eastAsia" w:ascii="仿宋" w:hAnsi="仿宋" w:eastAsia="仿宋" w:cs="仿宋"/>
                <w:sz w:val="24"/>
                <w:szCs w:val="24"/>
              </w:rPr>
            </w:pPr>
            <w:r>
              <w:rPr>
                <w:rFonts w:hint="eastAsia" w:ascii="仿宋" w:hAnsi="仿宋" w:eastAsia="仿宋" w:cs="仿宋"/>
                <w:sz w:val="24"/>
                <w:szCs w:val="24"/>
              </w:rPr>
              <w:t>火灾显示盘</w:t>
            </w:r>
          </w:p>
        </w:tc>
        <w:tc>
          <w:tcPr>
            <w:tcW w:w="4252" w:type="dxa"/>
            <w:vMerge w:val="continue"/>
            <w:noWrap w:val="0"/>
            <w:vAlign w:val="center"/>
          </w:tcPr>
          <w:p w14:paraId="3BF5CB42">
            <w:pPr>
              <w:tabs>
                <w:tab w:val="left" w:pos="1110"/>
              </w:tabs>
              <w:spacing w:line="440" w:lineRule="exact"/>
              <w:rPr>
                <w:rFonts w:hint="eastAsia" w:ascii="仿宋" w:hAnsi="仿宋" w:eastAsia="仿宋" w:cs="仿宋"/>
                <w:sz w:val="24"/>
                <w:szCs w:val="24"/>
              </w:rPr>
            </w:pPr>
          </w:p>
        </w:tc>
        <w:tc>
          <w:tcPr>
            <w:tcW w:w="1701" w:type="dxa"/>
            <w:noWrap w:val="0"/>
            <w:vAlign w:val="center"/>
          </w:tcPr>
          <w:p w14:paraId="6111E114">
            <w:pPr>
              <w:tabs>
                <w:tab w:val="left" w:pos="1110"/>
              </w:tabs>
              <w:spacing w:line="440" w:lineRule="exact"/>
              <w:rPr>
                <w:rFonts w:hint="eastAsia" w:ascii="仿宋" w:hAnsi="仿宋" w:eastAsia="仿宋" w:cs="仿宋"/>
                <w:sz w:val="24"/>
                <w:szCs w:val="24"/>
              </w:rPr>
            </w:pPr>
          </w:p>
        </w:tc>
      </w:tr>
    </w:tbl>
    <w:p w14:paraId="1B64F88D">
      <w:pPr>
        <w:spacing w:line="600" w:lineRule="exact"/>
        <w:rPr>
          <w:rFonts w:hint="eastAsia" w:ascii="仿宋" w:hAnsi="仿宋" w:eastAsia="仿宋" w:cs="仿宋"/>
          <w:b/>
          <w:sz w:val="24"/>
          <w:szCs w:val="24"/>
        </w:rPr>
      </w:pPr>
      <w:r>
        <w:rPr>
          <w:rFonts w:hint="eastAsia" w:ascii="仿宋" w:hAnsi="仿宋" w:eastAsia="仿宋" w:cs="仿宋"/>
          <w:b/>
          <w:sz w:val="24"/>
          <w:szCs w:val="24"/>
        </w:rPr>
        <w:t>A.系统布管布线：</w:t>
      </w:r>
    </w:p>
    <w:p w14:paraId="4D0EEB22">
      <w:pPr>
        <w:spacing w:line="600" w:lineRule="exact"/>
        <w:rPr>
          <w:rFonts w:hint="eastAsia" w:ascii="仿宋" w:hAnsi="仿宋" w:eastAsia="仿宋" w:cs="仿宋"/>
          <w:b/>
          <w:sz w:val="24"/>
          <w:szCs w:val="24"/>
        </w:rPr>
      </w:pPr>
      <w:r>
        <w:rPr>
          <w:rFonts w:hint="eastAsia" w:ascii="仿宋" w:hAnsi="仿宋" w:eastAsia="仿宋" w:cs="仿宋"/>
          <w:b/>
          <w:sz w:val="24"/>
          <w:szCs w:val="24"/>
        </w:rPr>
        <w:t>A-1.工作内容：</w:t>
      </w:r>
    </w:p>
    <w:p w14:paraId="0E5C9F72">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1.按设计和规范标准要求检查回路的管线安装。</w:t>
      </w:r>
    </w:p>
    <w:p w14:paraId="1DEE6865">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2.对回路中的探测器、手动报警器、各种模块和联动装置检查安装、接线。</w:t>
      </w:r>
    </w:p>
    <w:p w14:paraId="2DB524A6">
      <w:pPr>
        <w:spacing w:line="400" w:lineRule="exact"/>
        <w:ind w:right="-57" w:rightChars="-27" w:firstLine="480" w:firstLineChars="200"/>
        <w:rPr>
          <w:rFonts w:hint="eastAsia" w:ascii="仿宋" w:hAnsi="仿宋" w:eastAsia="仿宋" w:cs="仿宋"/>
          <w:sz w:val="24"/>
          <w:szCs w:val="24"/>
        </w:rPr>
      </w:pPr>
      <w:r>
        <w:rPr>
          <w:rFonts w:hint="eastAsia" w:ascii="仿宋" w:hAnsi="仿宋" w:eastAsia="仿宋" w:cs="仿宋"/>
          <w:sz w:val="24"/>
          <w:szCs w:val="24"/>
        </w:rPr>
        <w:t>3.使用500伏兆欧表对回路进行测量线间绝缘电阻、线对地绝缘电阻。要求符合设计及规范要求。</w:t>
      </w:r>
    </w:p>
    <w:p w14:paraId="34CC84E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4.使用接地电阻测试仪测量接地电阻。要求符合设计及规范要求。</w:t>
      </w:r>
    </w:p>
    <w:p w14:paraId="26CCC6E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5.检查报警线路是否受其它线路用电的干扰。</w:t>
      </w:r>
    </w:p>
    <w:p w14:paraId="11C4FFA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6.按规定提供各项安装施工、调试资料。</w:t>
      </w:r>
    </w:p>
    <w:p w14:paraId="21CB93FC">
      <w:pPr>
        <w:spacing w:line="400" w:lineRule="exact"/>
        <w:rPr>
          <w:rFonts w:hint="eastAsia" w:ascii="仿宋" w:hAnsi="仿宋" w:eastAsia="仿宋" w:cs="仿宋"/>
          <w:b/>
          <w:sz w:val="24"/>
          <w:szCs w:val="24"/>
        </w:rPr>
      </w:pPr>
      <w:r>
        <w:rPr>
          <w:rFonts w:hint="eastAsia" w:ascii="仿宋" w:hAnsi="仿宋" w:eastAsia="仿宋" w:cs="仿宋"/>
          <w:b/>
          <w:sz w:val="24"/>
          <w:szCs w:val="24"/>
        </w:rPr>
        <w:t>A-2.工作方法：</w:t>
      </w:r>
    </w:p>
    <w:p w14:paraId="1D24C86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结合探测器清洗进行。</w:t>
      </w:r>
    </w:p>
    <w:p w14:paraId="3E8F0DFA">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利用500伏兆欧表对分段回路线对地绝缘电阻。要求绝缘电阻不小于20兆欧。线对地绝缘电阻不符合要求的应将线路进行更换。</w:t>
      </w:r>
    </w:p>
    <w:p w14:paraId="6B04866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目的：确定系统管网符合规范的技术要求，是检修的基本工作，因此修复系统管网，确保系统管网保证设备的正常工作，不出现开路、短路和接地故障，是保证系统正常运行的基本环节。</w:t>
      </w:r>
    </w:p>
    <w:p w14:paraId="3E22EAD2">
      <w:pPr>
        <w:spacing w:line="400" w:lineRule="exact"/>
        <w:rPr>
          <w:rFonts w:hint="eastAsia" w:ascii="仿宋" w:hAnsi="仿宋" w:eastAsia="仿宋" w:cs="仿宋"/>
          <w:b/>
          <w:sz w:val="24"/>
          <w:szCs w:val="24"/>
        </w:rPr>
      </w:pPr>
      <w:r>
        <w:rPr>
          <w:rFonts w:hint="eastAsia" w:ascii="仿宋" w:hAnsi="仿宋" w:eastAsia="仿宋" w:cs="仿宋"/>
          <w:b/>
          <w:sz w:val="24"/>
          <w:szCs w:val="24"/>
        </w:rPr>
        <w:t>B.报警主机：</w:t>
      </w:r>
    </w:p>
    <w:p w14:paraId="2DD5CDDD">
      <w:pPr>
        <w:spacing w:line="400" w:lineRule="exact"/>
        <w:rPr>
          <w:rFonts w:hint="eastAsia" w:ascii="仿宋" w:hAnsi="仿宋" w:eastAsia="仿宋" w:cs="仿宋"/>
          <w:b/>
          <w:sz w:val="24"/>
          <w:szCs w:val="24"/>
        </w:rPr>
      </w:pPr>
      <w:r>
        <w:rPr>
          <w:rFonts w:hint="eastAsia" w:ascii="仿宋" w:hAnsi="仿宋" w:eastAsia="仿宋" w:cs="仿宋"/>
          <w:b/>
          <w:sz w:val="24"/>
          <w:szCs w:val="24"/>
        </w:rPr>
        <w:t>B-1、方法：</w:t>
      </w:r>
    </w:p>
    <w:p w14:paraId="32C6FB0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1.检查恢复系统软件功能.</w:t>
      </w:r>
      <w:r>
        <w:rPr>
          <w:rFonts w:hint="eastAsia" w:ascii="仿宋" w:hAnsi="仿宋" w:eastAsia="仿宋" w:cs="仿宋"/>
          <w:sz w:val="24"/>
          <w:szCs w:val="24"/>
        </w:rPr>
        <w:tab/>
      </w:r>
    </w:p>
    <w:p w14:paraId="3EA4DB51">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2.对报警主机分别在各个回路上接入的探测器、手动报警器、监视模块的模拟回路。利用模拟回路对报警控制器的报警、预报警、故障、多重报警和故障功能进行检查和功能的恢复。</w:t>
      </w:r>
    </w:p>
    <w:p w14:paraId="04C0E6C8">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3.对每报警主机联动控制回路上接入控制模块的模拟回路，利用模拟回路对报警主机的联动功能进行检查恢复。</w:t>
      </w:r>
    </w:p>
    <w:p w14:paraId="20A62174">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4.在进行上述检查的同时，对控制器的故障、预报警的识别；报警确认和报警级别优先选择；探测器自测；消音复位；记忆打印；主备电源自动切换等功能进行检查恢复。</w:t>
      </w:r>
    </w:p>
    <w:p w14:paraId="5AAA02CF">
      <w:pPr>
        <w:spacing w:line="400" w:lineRule="exact"/>
        <w:rPr>
          <w:rFonts w:hint="eastAsia" w:ascii="仿宋" w:hAnsi="仿宋" w:eastAsia="仿宋" w:cs="仿宋"/>
          <w:b/>
          <w:sz w:val="24"/>
          <w:szCs w:val="24"/>
        </w:rPr>
      </w:pPr>
      <w:r>
        <w:rPr>
          <w:rFonts w:hint="eastAsia" w:ascii="仿宋" w:hAnsi="仿宋" w:eastAsia="仿宋" w:cs="仿宋"/>
          <w:b/>
          <w:sz w:val="24"/>
          <w:szCs w:val="24"/>
        </w:rPr>
        <w:t>B-2、目的：</w:t>
      </w:r>
    </w:p>
    <w:p w14:paraId="3ABAABA3">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通过上述项目的检查测试，确定控制器工作状态的好坏程度，更换、修复损坏的部件，确保控制器能正常工作，报警、故障显示正确，确保控制器能正常发送控制和通讯信号。</w:t>
      </w:r>
    </w:p>
    <w:p w14:paraId="17FC857E">
      <w:pPr>
        <w:spacing w:line="400" w:lineRule="exact"/>
        <w:rPr>
          <w:rFonts w:hint="eastAsia" w:ascii="仿宋" w:hAnsi="仿宋" w:eastAsia="仿宋" w:cs="仿宋"/>
          <w:b/>
          <w:sz w:val="24"/>
          <w:szCs w:val="24"/>
        </w:rPr>
      </w:pPr>
      <w:r>
        <w:rPr>
          <w:rFonts w:hint="eastAsia" w:ascii="仿宋" w:hAnsi="仿宋" w:eastAsia="仿宋" w:cs="仿宋"/>
          <w:b/>
          <w:sz w:val="24"/>
          <w:szCs w:val="24"/>
        </w:rPr>
        <w:t>C、探测器、手动报警器、监视模块、控制模块、多线控制模块检查：</w:t>
      </w:r>
    </w:p>
    <w:p w14:paraId="32289318">
      <w:pPr>
        <w:spacing w:line="40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方法：</w:t>
      </w:r>
      <w:r>
        <w:rPr>
          <w:rFonts w:hint="eastAsia" w:ascii="仿宋" w:hAnsi="仿宋" w:eastAsia="仿宋" w:cs="仿宋"/>
          <w:sz w:val="24"/>
          <w:szCs w:val="24"/>
        </w:rPr>
        <w:t>对探测器、手动报警器等外转设备进行全点试验，试验使用主备电源分别进行。</w:t>
      </w:r>
    </w:p>
    <w:p w14:paraId="449E5B09">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探测器：</w:t>
      </w:r>
      <w:r>
        <w:rPr>
          <w:rFonts w:hint="eastAsia" w:ascii="仿宋" w:hAnsi="仿宋" w:eastAsia="仿宋" w:cs="仿宋"/>
          <w:sz w:val="24"/>
          <w:szCs w:val="24"/>
        </w:rPr>
        <w:t>凡探测器出现误报和故障现象，首先检查接线及地址码是否完好和正确。确定是探测器故障后，对其情况仍然不能正常使用的探测器，必须更换。</w:t>
      </w:r>
    </w:p>
    <w:p w14:paraId="57857055">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手动报警按钮：</w:t>
      </w:r>
      <w:r>
        <w:rPr>
          <w:rFonts w:hint="eastAsia" w:ascii="仿宋" w:hAnsi="仿宋" w:eastAsia="仿宋" w:cs="仿宋"/>
          <w:sz w:val="24"/>
          <w:szCs w:val="24"/>
        </w:rPr>
        <w:t>凡手动报警按钮出现误报和故障，将首先检查接线及地址码是否完好和正确。确定是手动报警按钮故障后，检查是否受潮，有无按键等其他损坏。在排除外界原因后，如仍然不能正常使用时，必须更换。</w:t>
      </w:r>
    </w:p>
    <w:p w14:paraId="4917C2C6">
      <w:pPr>
        <w:spacing w:line="44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监视模块:</w:t>
      </w:r>
      <w:r>
        <w:rPr>
          <w:rFonts w:hint="eastAsia" w:ascii="仿宋" w:hAnsi="仿宋" w:eastAsia="仿宋" w:cs="仿宋"/>
          <w:sz w:val="24"/>
          <w:szCs w:val="24"/>
        </w:rPr>
        <w:t>在现场手动关闭防火阀，然后在火灾自动报警主机上检查相应的监视模块是否收到反馈信号；现场启动消火栓报警按钮，然后在火灾自动报警主机上检查相应的监视模块是否收到反馈信号，消火栓水泵是否启动；喷淋管网末端放水试验，然后在火灾自动报警主机上检查相应的水流指示器及压力开关监视模块是否收到反馈信号。</w:t>
      </w:r>
    </w:p>
    <w:p w14:paraId="2672B35B">
      <w:pPr>
        <w:spacing w:line="440" w:lineRule="exact"/>
        <w:ind w:firstLine="470" w:firstLineChars="195"/>
        <w:rPr>
          <w:rFonts w:hint="eastAsia" w:ascii="仿宋" w:hAnsi="仿宋" w:eastAsia="仿宋" w:cs="仿宋"/>
          <w:b/>
          <w:sz w:val="24"/>
          <w:szCs w:val="24"/>
        </w:rPr>
      </w:pPr>
      <w:r>
        <w:rPr>
          <w:rFonts w:hint="eastAsia" w:ascii="仿宋" w:hAnsi="仿宋" w:eastAsia="仿宋" w:cs="仿宋"/>
          <w:b/>
          <w:sz w:val="24"/>
          <w:szCs w:val="24"/>
        </w:rPr>
        <w:t>控制模块：</w:t>
      </w:r>
    </w:p>
    <w:p w14:paraId="2273540E">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1.与送排风防火阀配合使用的控制模块。</w:t>
      </w:r>
    </w:p>
    <w:p w14:paraId="43C9838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手动：在火灾报警主机总线联动盘上启动控制模块，检查主机是否显示模块处于启动状态，反馈信号是否收到，同时在现场检查相应(相邻层及本层)的送排风防火阀是否打开，楼顶送排风机是否启动。</w:t>
      </w:r>
    </w:p>
    <w:p w14:paraId="20E81A30">
      <w:pPr>
        <w:spacing w:line="440" w:lineRule="exact"/>
        <w:ind w:firstLine="470" w:firstLineChars="196"/>
        <w:rPr>
          <w:rFonts w:hint="eastAsia" w:ascii="仿宋" w:hAnsi="仿宋" w:eastAsia="仿宋" w:cs="仿宋"/>
          <w:sz w:val="24"/>
          <w:szCs w:val="24"/>
        </w:rPr>
      </w:pPr>
      <w:r>
        <w:rPr>
          <w:rFonts w:hint="eastAsia" w:ascii="仿宋" w:hAnsi="仿宋" w:eastAsia="仿宋" w:cs="仿宋"/>
          <w:sz w:val="24"/>
          <w:szCs w:val="24"/>
        </w:rPr>
        <w:t>自动：火灾自动报警系统处于自动状态，在现场将与控制模块编程逻辑上对应的报警点报警，然后检查与该控制模块配合使用的送排风阀门(相邻层及本层)是否打开，楼顶送排风机是否启动。</w:t>
      </w:r>
    </w:p>
    <w:p w14:paraId="07D9A922">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2.与非消防电源配合使用的控制模块。</w:t>
      </w:r>
    </w:p>
    <w:p w14:paraId="430B2DA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手动：在火灾报警主机总线联动盘上启动控制模块，检查主机是否显示模块处于启动状态，反馈信号是否收到，同时在现场检查相应的报警层非消防电源是否切除。</w:t>
      </w:r>
    </w:p>
    <w:p w14:paraId="41F4270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自动：火灾自动报警系统处于自动状态，在现场将与控制模块编程逻辑上对应的报警点报警，然后检查与模块配合使用的报警层非消防电源是否切除。</w:t>
      </w:r>
    </w:p>
    <w:p w14:paraId="1C9A9796">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3.与防火卷帘门配合使用的控制模块。</w:t>
      </w:r>
    </w:p>
    <w:p w14:paraId="1571D4D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手动：在火灾报警主机总线联动盘上启动控制模块，检查主机是否显示模块处于启动状态，反馈信号是否收到，同时在现场检查相应的防火卷帘门是否下降。</w:t>
      </w:r>
    </w:p>
    <w:p w14:paraId="2C39AF6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自动：火灾自动报警系统处于自动状态，在现场将与控制模块编程逻辑上对应的报警点报警，然后检查与该控制模块配合使用的防火卷帘门是否下降。</w:t>
      </w:r>
    </w:p>
    <w:p w14:paraId="6E9309BA">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4.与声光报警器配合使用的控制模块。</w:t>
      </w:r>
    </w:p>
    <w:p w14:paraId="05AC911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手动：在火灾报警主机总线联动盘上启动控制模块，检查主机是否显示模块处于启动状态，反馈信号是否收到，同时在现场检查相应的(相邻层及本层)声光报警器是否在响，音量是否达到规范要求。</w:t>
      </w:r>
    </w:p>
    <w:p w14:paraId="7D2E678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自动：火灾自动报警系统处于自动状态，在现场将与控制模块编程逻辑上对应的报警点报警，然后检查与模块配合使用声光报警器(相邻层及本层)是否在响，音量是否达到规范要求。</w:t>
      </w:r>
    </w:p>
    <w:p w14:paraId="1B11CFD5">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5.与消防广播配合使用的控制模块。</w:t>
      </w:r>
    </w:p>
    <w:p w14:paraId="1D4633E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总线联动盘上启动控制模块，同时打开消防广播功放，检查主机是否显示模块处于启动状态，反馈信号是否收到，并且用话筒讲话，同时在现场检查相应的区域喇叭是否在响，音量是否达到规范要求。</w:t>
      </w:r>
    </w:p>
    <w:p w14:paraId="2A3ADD1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自动：火灾自动报警系统处于自动状态，在现场将与控制模块编程逻辑上对应的报警点报警，然后检查与模块配合使用的区域喇叭(相邻层及本层)是否在响，音量是否达到规范要求。</w:t>
      </w:r>
    </w:p>
    <w:p w14:paraId="6370F16F">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多线控制设备：</w:t>
      </w:r>
    </w:p>
    <w:p w14:paraId="76D0067D">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1.电梯</w:t>
      </w:r>
    </w:p>
    <w:p w14:paraId="2FE54E9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手动：在火灾报警主机多线联动控制盘上启动该按钮，检查主机是否显示该设备处于启动状态，反馈信号是否收到，同时在现场检查相应的电梯是否迫降至一层。</w:t>
      </w:r>
    </w:p>
    <w:p w14:paraId="361A87A0">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自动:使火灾报警系统处于自动状态，在现场将与编程逻辑上对应的报警点报警，然后检查相应的电梯是否下降至一层或首层。</w:t>
      </w:r>
    </w:p>
    <w:p w14:paraId="4CF567B3">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2.正压、排烟风机</w:t>
      </w:r>
    </w:p>
    <w:p w14:paraId="08F2C84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手动：在火灾报警主机多线联动控制盘上启动该按钮，检查主机是否显示该设备处于启动状态，反馈信号是否收到，同时在现场检查相应的正压、排烟风机是否启动，防火阀是否开启。</w:t>
      </w:r>
    </w:p>
    <w:p w14:paraId="5C96D5F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自动:使火灾报警系统处于自动状态，在现场将与编程逻辑上对应的报警点报警，然后检查相应的正压、排烟风机是否启动，防火阀是否开启。</w:t>
      </w:r>
    </w:p>
    <w:p w14:paraId="1E428C61">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3.消火栓泵、喷淋泵、稳压泵、室外提取泵</w:t>
      </w:r>
    </w:p>
    <w:p w14:paraId="7FB3701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手动：在火灾报警主机多线联动控制盘上启动该按钮，检查主机是否显示该设备处于启动状态，反馈信号是否收到，同时在现场检查相应的消防泵、喷淋泵、室外提取泵是否启动，水泵是否正常运转，压力指示要有动作信号。</w:t>
      </w:r>
    </w:p>
    <w:p w14:paraId="0360EF8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自动:使火灾报警系统处于自动状态，在现场将与编程逻辑上对应的报警点报警，然后检查相应的消防泵、喷淋泵、室外提取泵是否启动，水泵是否正常运转，压力指示要有动作信号。</w:t>
      </w:r>
    </w:p>
    <w:p w14:paraId="2E56ED9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(三)凡控制模块出现误报和故障现象，其检查修理同手动报警器，因此在检修中，火灾自动报警系统主要方面应解决或者配合协调解决下列问题：</w:t>
      </w:r>
    </w:p>
    <w:p w14:paraId="24E312E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(1)所有探测器进行检修；</w:t>
      </w:r>
    </w:p>
    <w:p w14:paraId="3631D21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(2)对线路进行检查整理，包括线的更换；</w:t>
      </w:r>
    </w:p>
    <w:p w14:paraId="405650A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(3)所有探测器进行安装检查；</w:t>
      </w:r>
    </w:p>
    <w:p w14:paraId="797E177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(4)对安装不符合规范要求的装置进行整改、移位；</w:t>
      </w:r>
    </w:p>
    <w:p w14:paraId="60D6CB5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(5)对不符合规范设备的接线进行整理，标记；</w:t>
      </w:r>
    </w:p>
    <w:p w14:paraId="4000FFA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(6)进行各项功能试验对试验不符要求重新安装、调试，提取功能试验报告；</w:t>
      </w:r>
    </w:p>
    <w:p w14:paraId="7A15AB7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(7)对系统进行全面调试，确保系统正常；</w:t>
      </w:r>
    </w:p>
    <w:p w14:paraId="0395FD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(8)检修施工工艺流程。</w:t>
      </w:r>
    </w:p>
    <w:p w14:paraId="3B28641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施工人员进入现场并熟悉系统→拆除探测器并外送清洗→手动报警器检查、维修→监视模块、控制模块检查、维修→报警回路线路检查→检查、整修控制盘→测接地电阻、绝缘电阻→其他装置检修→主机试验→回路试验→模拟火警试验→系统试验→自检验收→试运行120小时→资料整理移交→转入维保</w:t>
      </w:r>
    </w:p>
    <w:p w14:paraId="4C675221">
      <w:pPr>
        <w:spacing w:line="44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第三步：制定年度维保计划</w:t>
      </w:r>
    </w:p>
    <w:p w14:paraId="43074C5C">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制定具体的维保计划如下：</w:t>
      </w:r>
    </w:p>
    <w:p w14:paraId="60601C6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在系统正常运行情况下，按《湖南省建筑消防设施使用维护管理规定》的内容，对维保范围内设备进行定期的测试和检查。具体的测试内容及标准如下：</w:t>
      </w:r>
    </w:p>
    <w:p w14:paraId="20C600C9">
      <w:pPr>
        <w:tabs>
          <w:tab w:val="left" w:pos="6125"/>
        </w:tabs>
        <w:spacing w:line="440" w:lineRule="exact"/>
        <w:ind w:firstLine="472" w:firstLineChars="196"/>
        <w:jc w:val="left"/>
        <w:rPr>
          <w:rFonts w:hint="eastAsia" w:ascii="仿宋" w:hAnsi="仿宋" w:eastAsia="仿宋" w:cs="仿宋"/>
          <w:b/>
          <w:kern w:val="0"/>
          <w:sz w:val="24"/>
          <w:szCs w:val="24"/>
        </w:rPr>
      </w:pPr>
      <w:r>
        <w:rPr>
          <w:rFonts w:hint="eastAsia" w:ascii="仿宋" w:hAnsi="仿宋" w:eastAsia="仿宋" w:cs="仿宋"/>
          <w:b/>
          <w:kern w:val="0"/>
          <w:sz w:val="24"/>
          <w:szCs w:val="24"/>
        </w:rPr>
        <w:t xml:space="preserve">1、火灾自动报警系统 </w:t>
      </w:r>
    </w:p>
    <w:p w14:paraId="11D70087">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（1） 对火灾报警系统作定期检查和试验 </w:t>
      </w:r>
    </w:p>
    <w:p w14:paraId="686E7373">
      <w:pPr>
        <w:tabs>
          <w:tab w:val="left" w:pos="6125"/>
        </w:tabs>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a. 对火灾报警控制器的各功能进行试验。 </w:t>
      </w:r>
    </w:p>
    <w:p w14:paraId="06C204D6">
      <w:pPr>
        <w:tabs>
          <w:tab w:val="left" w:pos="6125"/>
        </w:tabs>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b. 采用专用检测仪器分期分批试验探测器的动作及确认灯显示。 </w:t>
      </w:r>
    </w:p>
    <w:p w14:paraId="1ACE29FC">
      <w:pPr>
        <w:tabs>
          <w:tab w:val="left" w:pos="6125"/>
        </w:tabs>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c. 每年对备用电源进行1-2次充放电试验，1-3次主电源和备用电源自动切换试验。 </w:t>
      </w:r>
    </w:p>
    <w:p w14:paraId="2EFE1B2A">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（2） 对消防系统联动设备作定期检查和试验 </w:t>
      </w:r>
    </w:p>
    <w:p w14:paraId="061CA23B">
      <w:pPr>
        <w:tabs>
          <w:tab w:val="left" w:pos="6125"/>
        </w:tabs>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rPr>
        <w:t>a. 每年对防排烟设备、防火卷帘门等控制设备做消防联动试验两次。</w:t>
      </w:r>
    </w:p>
    <w:p w14:paraId="3A057346">
      <w:pPr>
        <w:tabs>
          <w:tab w:val="left" w:pos="6125"/>
        </w:tabs>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b. 每年对火灾事故广播进行消防联动试验两次。 </w:t>
      </w:r>
    </w:p>
    <w:p w14:paraId="306A9B55">
      <w:pPr>
        <w:tabs>
          <w:tab w:val="left" w:pos="6125"/>
        </w:tabs>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rPr>
        <w:t>c. 每年对消防通讯设备在消防控制室进行对讲通话试验两次。</w:t>
      </w:r>
    </w:p>
    <w:p w14:paraId="2EF3CEE7">
      <w:pPr>
        <w:tabs>
          <w:tab w:val="left" w:pos="6125"/>
        </w:tabs>
        <w:spacing w:line="440" w:lineRule="exact"/>
        <w:ind w:firstLine="960" w:firstLineChars="4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d. 每年进行强制切断非消防电源消防联动试验两次。 </w:t>
      </w:r>
    </w:p>
    <w:p w14:paraId="503F1D6B">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（3） 对火灾自动报警系统控制线路及联动线路的故障进行维修。 </w:t>
      </w:r>
    </w:p>
    <w:p w14:paraId="1683E4D4">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（4） 对火灾自动报警系统的故障进行维修。 </w:t>
      </w:r>
    </w:p>
    <w:p w14:paraId="155C698C">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（5） 对火灾自动报警系统的消防通讯线路、消防主机电源检查及消防主机接地线路的故障的检查及维修。</w:t>
      </w:r>
    </w:p>
    <w:p w14:paraId="3D385FC1">
      <w:pPr>
        <w:tabs>
          <w:tab w:val="left" w:pos="6125"/>
        </w:tabs>
        <w:spacing w:line="440" w:lineRule="exact"/>
        <w:ind w:firstLine="472" w:firstLineChars="196"/>
        <w:jc w:val="left"/>
        <w:rPr>
          <w:rFonts w:hint="eastAsia" w:ascii="仿宋" w:hAnsi="仿宋" w:eastAsia="仿宋" w:cs="仿宋"/>
          <w:b/>
          <w:kern w:val="0"/>
          <w:sz w:val="24"/>
          <w:szCs w:val="24"/>
        </w:rPr>
      </w:pPr>
      <w:r>
        <w:rPr>
          <w:rFonts w:hint="eastAsia" w:ascii="仿宋" w:hAnsi="仿宋" w:eastAsia="仿宋" w:cs="仿宋"/>
          <w:b/>
          <w:kern w:val="0"/>
          <w:sz w:val="24"/>
          <w:szCs w:val="24"/>
        </w:rPr>
        <w:t xml:space="preserve">2、自动喷水灭火系统 </w:t>
      </w:r>
    </w:p>
    <w:p w14:paraId="39619B31">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 每月对喷淋泵房进行一次内循环试验，保证系统畅通。</w:t>
      </w:r>
    </w:p>
    <w:p w14:paraId="0389DF62">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(2) 每月对水源控制阀、报警阀组检查，保证系统各种阀门处于工作状态。 </w:t>
      </w:r>
    </w:p>
    <w:p w14:paraId="521C421A">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(3) 每月对喷淋水泵进行启动运转试验一次。 </w:t>
      </w:r>
    </w:p>
    <w:p w14:paraId="5024A380">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(4) 每月对电磁阀作启动试验一次，动作失常时马上通知贵单位及时更换。 </w:t>
      </w:r>
    </w:p>
    <w:p w14:paraId="461C289E">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(5）每月对喷头进行外观检查、更换，当喷头上有异物时及时清除。</w:t>
      </w:r>
    </w:p>
    <w:p w14:paraId="08B4FC25">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(6) 每季度对湿式报警阀旁的放水试验阀进行泄水试验。</w:t>
      </w:r>
    </w:p>
    <w:p w14:paraId="76E03409">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(7) 每半年利用末端试水装置对水流指示器进行试验。</w:t>
      </w:r>
    </w:p>
    <w:p w14:paraId="0404BBA3">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(8) 每年对水泵接合器的接口及附件进行检查并进行维护。</w:t>
      </w:r>
    </w:p>
    <w:p w14:paraId="03A36C73">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(9) 每年对消防水池，消防水箱及消防气压给水设备的消防储水位及消 </w:t>
      </w:r>
      <w:r>
        <w:rPr>
          <w:rFonts w:hint="eastAsia" w:ascii="仿宋" w:hAnsi="仿宋" w:eastAsia="仿宋" w:cs="仿宋"/>
          <w:kern w:val="0"/>
          <w:sz w:val="24"/>
          <w:szCs w:val="24"/>
        </w:rPr>
        <w:br w:type="textWrapping"/>
      </w:r>
      <w:r>
        <w:rPr>
          <w:rFonts w:hint="eastAsia" w:ascii="仿宋" w:hAnsi="仿宋" w:eastAsia="仿宋" w:cs="仿宋"/>
          <w:kern w:val="0"/>
          <w:sz w:val="24"/>
          <w:szCs w:val="24"/>
        </w:rPr>
        <w:t>防气压给水设备的压力进行检查，发现问题及时协助甲方处理。</w:t>
      </w:r>
    </w:p>
    <w:p w14:paraId="00D486F9">
      <w:pPr>
        <w:tabs>
          <w:tab w:val="left" w:pos="6125"/>
        </w:tabs>
        <w:spacing w:line="440" w:lineRule="exact"/>
        <w:ind w:firstLine="482" w:firstLineChars="200"/>
        <w:jc w:val="left"/>
        <w:rPr>
          <w:rFonts w:hint="eastAsia" w:ascii="仿宋" w:hAnsi="仿宋" w:eastAsia="仿宋" w:cs="仿宋"/>
          <w:b/>
          <w:kern w:val="0"/>
          <w:sz w:val="24"/>
          <w:szCs w:val="24"/>
        </w:rPr>
      </w:pPr>
      <w:r>
        <w:rPr>
          <w:rFonts w:hint="eastAsia" w:ascii="仿宋" w:hAnsi="仿宋" w:eastAsia="仿宋" w:cs="仿宋"/>
          <w:b/>
          <w:kern w:val="0"/>
          <w:sz w:val="24"/>
          <w:szCs w:val="24"/>
        </w:rPr>
        <w:t xml:space="preserve">3、消火栓系统 </w:t>
      </w:r>
    </w:p>
    <w:p w14:paraId="446C56BE">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 每月对消防栓泵进行一次内循环试验，保证系统畅通。</w:t>
      </w:r>
    </w:p>
    <w:p w14:paraId="4443C6A6">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 每月对消防泵进行启动运转试验，并对进行消火栓按钮联动启泵试验。</w:t>
      </w:r>
    </w:p>
    <w:p w14:paraId="68EE081A">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 每月对系统上所有控制阀门检查，保证控制阀门处于正常工作状态。</w:t>
      </w:r>
    </w:p>
    <w:p w14:paraId="0888837B">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 每月对消火栓进行检查，发现问题及时处理。</w:t>
      </w:r>
    </w:p>
    <w:p w14:paraId="0EA1365A">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(5) 每季度对最不利点消火栓进行静压压力试验。</w:t>
      </w:r>
    </w:p>
    <w:p w14:paraId="533549F9">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(6) 每半年对室内消火栓箱内的设备进行检查，发现问题及时通报甲方。</w:t>
      </w:r>
    </w:p>
    <w:p w14:paraId="3CFC5683">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(7) 每年对水泵接合器的接口及附件进行检查。</w:t>
      </w:r>
    </w:p>
    <w:p w14:paraId="0F5A20B5">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(8) 每年抽查消火栓的出水情况对重点部位的消火栓每年进行出水检查。</w:t>
      </w:r>
    </w:p>
    <w:p w14:paraId="19176F09">
      <w:pPr>
        <w:tabs>
          <w:tab w:val="left" w:pos="6125"/>
        </w:tabs>
        <w:spacing w:line="440" w:lineRule="exact"/>
        <w:ind w:firstLine="482" w:firstLineChars="200"/>
        <w:jc w:val="left"/>
        <w:rPr>
          <w:rFonts w:hint="eastAsia" w:ascii="仿宋" w:hAnsi="仿宋" w:eastAsia="仿宋" w:cs="仿宋"/>
          <w:b/>
          <w:kern w:val="0"/>
          <w:sz w:val="24"/>
          <w:szCs w:val="24"/>
        </w:rPr>
      </w:pPr>
      <w:r>
        <w:rPr>
          <w:rFonts w:hint="eastAsia" w:ascii="仿宋" w:hAnsi="仿宋" w:eastAsia="仿宋" w:cs="仿宋"/>
          <w:b/>
          <w:kern w:val="0"/>
          <w:sz w:val="24"/>
          <w:szCs w:val="24"/>
        </w:rPr>
        <w:t>4、应急照明疏散指示</w:t>
      </w:r>
    </w:p>
    <w:p w14:paraId="04B39EBD">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 每月检查安全出口、疏散通道、重要场所的应急照明和疏散指示标志是否处于正常完好使用状态。</w:t>
      </w:r>
    </w:p>
    <w:p w14:paraId="26BF7890">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 每月试验应急照明灯和疏散指示灯切断电源后是否能正常工作。</w:t>
      </w:r>
    </w:p>
    <w:p w14:paraId="6F0450C9">
      <w:pPr>
        <w:tabs>
          <w:tab w:val="left" w:pos="6125"/>
        </w:tabs>
        <w:spacing w:line="440" w:lineRule="exact"/>
        <w:ind w:firstLine="482" w:firstLineChars="200"/>
        <w:jc w:val="left"/>
        <w:rPr>
          <w:rFonts w:hint="eastAsia" w:ascii="仿宋" w:hAnsi="仿宋" w:eastAsia="仿宋" w:cs="仿宋"/>
          <w:b/>
          <w:bCs/>
          <w:kern w:val="0"/>
          <w:sz w:val="24"/>
          <w:szCs w:val="24"/>
        </w:rPr>
      </w:pPr>
      <w:r>
        <w:rPr>
          <w:rFonts w:hint="eastAsia" w:ascii="仿宋" w:hAnsi="仿宋" w:eastAsia="仿宋" w:cs="仿宋"/>
          <w:b/>
          <w:bCs/>
          <w:kern w:val="0"/>
          <w:sz w:val="24"/>
          <w:szCs w:val="24"/>
        </w:rPr>
        <w:t>5、其他</w:t>
      </w:r>
    </w:p>
    <w:p w14:paraId="133A237F">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 每月检查送风、排烟机房工作环境以及送风机、排烟机、电源控制柜、送风阀、排烟阀等是否处于正常完好状态。</w:t>
      </w:r>
    </w:p>
    <w:p w14:paraId="0E2C497C">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 每半年手动或自动打开排烟阀、启/停送风机、排烟机查看其性能。</w:t>
      </w:r>
    </w:p>
    <w:p w14:paraId="162118D4">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(3) 每半年手动/自动方式关闭空调通风系统、电动防火阀试验，检查性能。</w:t>
      </w:r>
    </w:p>
    <w:p w14:paraId="6B58844A">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(4) 每季度检查干粉灭火器的压力、重量、有效期等。必要时做喷射试验。</w:t>
      </w:r>
    </w:p>
    <w:p w14:paraId="394D0449">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(5) 每月检查集水坑排设备、自救逃生设备，消防电源及自动切换设备是否处于正常完好状态。</w:t>
      </w:r>
    </w:p>
    <w:p w14:paraId="67B7957A">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(6) 每季度试验消防电源末端的切换功能。</w:t>
      </w:r>
    </w:p>
    <w:p w14:paraId="3735AD2D">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(7) 每月检查防火门启闭功能、闭门器是否损坏。</w:t>
      </w:r>
    </w:p>
    <w:p w14:paraId="4FF11BD2">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(8) 每月检查防火卷帘的运行情况及其联动情况。</w:t>
      </w:r>
    </w:p>
    <w:p w14:paraId="29DAB92E">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(9) 每月检查后填写《月维保记录》。</w:t>
      </w:r>
    </w:p>
    <w:p w14:paraId="37104C05">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(10) 每年按甲方要求进行一次灭火演练。</w:t>
      </w:r>
    </w:p>
    <w:p w14:paraId="28DDE349">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(11) 制作张贴《消防维保公示牌》及消防设施标识标牌。</w:t>
      </w:r>
    </w:p>
    <w:p w14:paraId="44355FAD">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(12) 按甲方要求对员工进行消防培训，对消控室值班人员进行报警主机操作培训。</w:t>
      </w:r>
    </w:p>
    <w:p w14:paraId="0295BC37">
      <w:pPr>
        <w:tabs>
          <w:tab w:val="left" w:pos="6125"/>
        </w:tabs>
        <w:spacing w:line="44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(13) 完善甲方消防管理全套资料。</w:t>
      </w:r>
    </w:p>
    <w:p w14:paraId="5EBB4A7B">
      <w:pPr>
        <w:pageBreakBefore/>
        <w:spacing w:line="440" w:lineRule="exact"/>
        <w:rPr>
          <w:rFonts w:hint="eastAsia" w:ascii="仿宋" w:hAnsi="仿宋" w:eastAsia="仿宋" w:cs="仿宋"/>
          <w:b/>
          <w:sz w:val="28"/>
        </w:rPr>
      </w:pPr>
      <w:r>
        <w:rPr>
          <w:rFonts w:hint="eastAsia" w:ascii="仿宋" w:hAnsi="仿宋" w:eastAsia="仿宋" w:cs="仿宋"/>
          <w:b/>
          <w:sz w:val="28"/>
        </w:rPr>
        <w:t>五、实施的条件:</w:t>
      </w:r>
    </w:p>
    <w:p w14:paraId="046B80E8">
      <w:pPr>
        <w:spacing w:line="440" w:lineRule="exact"/>
        <w:rPr>
          <w:rFonts w:hint="eastAsia" w:ascii="仿宋" w:hAnsi="仿宋" w:eastAsia="仿宋" w:cs="仿宋"/>
          <w:sz w:val="24"/>
        </w:rPr>
      </w:pPr>
      <w:r>
        <w:rPr>
          <w:rFonts w:hint="eastAsia" w:ascii="仿宋" w:hAnsi="仿宋" w:eastAsia="仿宋" w:cs="仿宋"/>
          <w:sz w:val="24"/>
        </w:rPr>
        <w:t xml:space="preserve">   消防设施维保保养方案实施的前提是在检修结束，消防设施工作正常的情况下开始进行。为切实做好消防设施维护保养检修工作：</w:t>
      </w:r>
    </w:p>
    <w:p w14:paraId="4FC8690D">
      <w:pPr>
        <w:spacing w:line="440" w:lineRule="exact"/>
        <w:ind w:firstLine="480" w:firstLineChars="200"/>
        <w:rPr>
          <w:rFonts w:hint="eastAsia" w:ascii="仿宋" w:hAnsi="仿宋" w:eastAsia="仿宋" w:cs="仿宋"/>
          <w:sz w:val="24"/>
        </w:rPr>
      </w:pPr>
      <w:r>
        <w:rPr>
          <w:rFonts w:hint="eastAsia" w:ascii="仿宋" w:hAnsi="仿宋" w:eastAsia="仿宋" w:cs="仿宋"/>
          <w:sz w:val="24"/>
        </w:rPr>
        <w:t>1．业主应该尽可能提供有关资料。</w:t>
      </w:r>
    </w:p>
    <w:p w14:paraId="47631E17">
      <w:pPr>
        <w:spacing w:line="440" w:lineRule="exact"/>
        <w:rPr>
          <w:rFonts w:hint="eastAsia" w:ascii="仿宋" w:hAnsi="仿宋" w:eastAsia="仿宋" w:cs="仿宋"/>
          <w:sz w:val="24"/>
        </w:rPr>
      </w:pPr>
      <w:r>
        <w:rPr>
          <w:rFonts w:hint="eastAsia" w:ascii="仿宋" w:hAnsi="仿宋" w:eastAsia="仿宋" w:cs="仿宋"/>
          <w:sz w:val="24"/>
        </w:rPr>
        <w:t xml:space="preserve">    2．业主必须有专人负责现场协调。</w:t>
      </w:r>
    </w:p>
    <w:p w14:paraId="5F50C3E4">
      <w:pPr>
        <w:spacing w:line="440" w:lineRule="exact"/>
        <w:ind w:firstLine="480" w:firstLineChars="200"/>
        <w:rPr>
          <w:rFonts w:ascii="仿宋" w:hAnsi="仿宋" w:eastAsia="仿宋" w:cs="仿宋"/>
          <w:sz w:val="24"/>
        </w:rPr>
      </w:pPr>
      <w:r>
        <w:rPr>
          <w:rFonts w:hint="eastAsia" w:ascii="仿宋" w:hAnsi="仿宋" w:eastAsia="仿宋" w:cs="仿宋"/>
          <w:sz w:val="24"/>
        </w:rPr>
        <w:t>3．如甲方进行装修改造，优先指定我司为消防改造工程施工单位。如因第三方公司或个人介入施工造成消防设施损坏等后果，我司将不承担相关责任及损失。</w:t>
      </w:r>
    </w:p>
    <w:p w14:paraId="18D497A7">
      <w:pPr>
        <w:spacing w:line="440" w:lineRule="exact"/>
        <w:rPr>
          <w:rFonts w:hint="eastAsia" w:ascii="仿宋" w:hAnsi="仿宋" w:eastAsia="仿宋" w:cs="仿宋"/>
          <w:sz w:val="24"/>
        </w:rPr>
      </w:pPr>
    </w:p>
    <w:p w14:paraId="17B3CBBE">
      <w:pPr>
        <w:pageBreakBefore/>
        <w:spacing w:line="440" w:lineRule="exact"/>
        <w:ind w:firstLine="422" w:firstLineChars="150"/>
        <w:rPr>
          <w:rFonts w:hint="eastAsia" w:ascii="仿宋" w:hAnsi="仿宋" w:eastAsia="仿宋" w:cs="仿宋"/>
          <w:b/>
          <w:sz w:val="28"/>
        </w:rPr>
      </w:pPr>
      <w:r>
        <w:rPr>
          <w:rFonts w:hint="eastAsia" w:ascii="仿宋" w:hAnsi="仿宋" w:eastAsia="仿宋" w:cs="仿宋"/>
          <w:b/>
          <w:sz w:val="28"/>
        </w:rPr>
        <w:t>六、质量保证措施：</w:t>
      </w:r>
    </w:p>
    <w:p w14:paraId="67CC47C6">
      <w:pPr>
        <w:spacing w:line="440" w:lineRule="exact"/>
        <w:outlineLvl w:val="0"/>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Cs/>
          <w:sz w:val="24"/>
        </w:rPr>
        <w:t>质量管理方针</w:t>
      </w:r>
    </w:p>
    <w:p w14:paraId="77588F29">
      <w:pPr>
        <w:spacing w:line="440" w:lineRule="exact"/>
        <w:rPr>
          <w:rFonts w:hint="eastAsia" w:ascii="仿宋" w:hAnsi="仿宋" w:eastAsia="仿宋" w:cs="仿宋"/>
          <w:sz w:val="24"/>
        </w:rPr>
      </w:pPr>
      <w:r>
        <w:rPr>
          <w:rFonts w:hint="eastAsia" w:ascii="仿宋" w:hAnsi="仿宋" w:eastAsia="仿宋" w:cs="仿宋"/>
          <w:sz w:val="24"/>
        </w:rPr>
        <w:t xml:space="preserve">    坚持《消防设施安装验收标准及规范》，对消防设施的维护保养质量实施全过程质量控制，为用户的消防体系实现安全、可靠、正常运行。</w:t>
      </w:r>
    </w:p>
    <w:p w14:paraId="0147C840">
      <w:pPr>
        <w:spacing w:line="440" w:lineRule="exact"/>
        <w:outlineLvl w:val="0"/>
        <w:rPr>
          <w:rFonts w:hint="eastAsia" w:ascii="仿宋" w:hAnsi="仿宋" w:eastAsia="仿宋" w:cs="仿宋"/>
          <w:b/>
          <w:sz w:val="24"/>
        </w:rPr>
      </w:pPr>
      <w:r>
        <w:rPr>
          <w:rFonts w:hint="eastAsia" w:ascii="仿宋" w:hAnsi="仿宋" w:eastAsia="仿宋" w:cs="仿宋"/>
          <w:sz w:val="24"/>
        </w:rPr>
        <w:t xml:space="preserve"> </w:t>
      </w:r>
      <w:r>
        <w:rPr>
          <w:rFonts w:hint="eastAsia" w:ascii="仿宋" w:hAnsi="仿宋" w:eastAsia="仿宋" w:cs="仿宋"/>
          <w:b/>
          <w:sz w:val="24"/>
        </w:rPr>
        <w:t xml:space="preserve">   </w:t>
      </w:r>
      <w:r>
        <w:rPr>
          <w:rFonts w:hint="eastAsia" w:ascii="仿宋" w:hAnsi="仿宋" w:eastAsia="仿宋" w:cs="仿宋"/>
          <w:bCs/>
          <w:sz w:val="24"/>
        </w:rPr>
        <w:t>质量管理体系</w:t>
      </w:r>
    </w:p>
    <w:p w14:paraId="5872EEB7">
      <w:pPr>
        <w:spacing w:line="440" w:lineRule="exact"/>
        <w:ind w:firstLine="480"/>
        <w:rPr>
          <w:rFonts w:hint="eastAsia" w:ascii="仿宋" w:hAnsi="仿宋" w:eastAsia="仿宋" w:cs="仿宋"/>
          <w:sz w:val="24"/>
        </w:rPr>
      </w:pPr>
      <w:r>
        <w:rPr>
          <w:rFonts w:hint="eastAsia" w:ascii="仿宋" w:hAnsi="仿宋" w:eastAsia="仿宋" w:cs="仿宋"/>
          <w:sz w:val="24"/>
        </w:rPr>
        <w:t>公司技术部负责对消防维保工作总体质量进行检查，监督工作，并负责组织季度或半年检查工作。技术负责人对消防设施维保保养全过程的质量进行检查和管理，对维护工程质量负责并做好记录。</w:t>
      </w:r>
    </w:p>
    <w:p w14:paraId="0E5247B1">
      <w:pPr>
        <w:spacing w:line="440" w:lineRule="exact"/>
        <w:ind w:right="68" w:firstLine="472" w:firstLineChars="197"/>
        <w:rPr>
          <w:rFonts w:hint="eastAsia" w:ascii="仿宋" w:hAnsi="仿宋" w:eastAsia="仿宋" w:cs="仿宋"/>
          <w:sz w:val="24"/>
        </w:rPr>
      </w:pPr>
      <w:r>
        <w:rPr>
          <w:rFonts w:hint="eastAsia" w:ascii="仿宋" w:hAnsi="仿宋" w:eastAsia="仿宋" w:cs="仿宋"/>
          <w:sz w:val="24"/>
        </w:rPr>
        <w:t>故障处理程序</w:t>
      </w:r>
    </w:p>
    <w:p w14:paraId="11B65D14">
      <w:pPr>
        <w:spacing w:line="440" w:lineRule="exact"/>
        <w:ind w:left="839" w:leftChars="228" w:right="68" w:hanging="360" w:hangingChars="150"/>
        <w:rPr>
          <w:rFonts w:hint="eastAsia" w:ascii="仿宋" w:hAnsi="仿宋" w:eastAsia="仿宋" w:cs="仿宋"/>
          <w:sz w:val="24"/>
        </w:rPr>
      </w:pPr>
      <w:r>
        <w:rPr>
          <w:rFonts w:hint="eastAsia" w:ascii="仿宋" w:hAnsi="仿宋" w:eastAsia="仿宋" w:cs="仿宋"/>
          <w:sz w:val="24"/>
        </w:rPr>
        <w:t>1.在月检、季检和年检中发现的问题和故障，我司将及时进行处理和排除，并将处理结果填写在检查表上。</w:t>
      </w:r>
    </w:p>
    <w:p w14:paraId="43BB2BEE">
      <w:pPr>
        <w:spacing w:line="440" w:lineRule="exact"/>
        <w:ind w:left="719" w:leftChars="228" w:right="68" w:hanging="240" w:hangingChars="100"/>
        <w:rPr>
          <w:rFonts w:hint="eastAsia" w:ascii="仿宋" w:hAnsi="仿宋" w:eastAsia="仿宋" w:cs="仿宋"/>
          <w:sz w:val="24"/>
        </w:rPr>
      </w:pPr>
      <w:r>
        <w:rPr>
          <w:rFonts w:hint="eastAsia" w:ascii="仿宋" w:hAnsi="仿宋" w:eastAsia="仿宋" w:cs="仿宋"/>
          <w:sz w:val="24"/>
        </w:rPr>
        <w:t>2.日常发现消防设施故障时，值班人员请依据我司提供的联系电话迅速与我司相关人员联系，告知故障的发生时间、现象等简单情况。在接到客户报障通知后，我司维护人员保证在规定时间内赶到现场处理和排除故障。故障处理后填写《故障处理报告》，由出场人员签字认可，双方存档。</w:t>
      </w:r>
    </w:p>
    <w:p w14:paraId="1E6C9F3A">
      <w:pPr>
        <w:spacing w:line="440" w:lineRule="exact"/>
        <w:ind w:left="719" w:leftChars="228" w:right="68" w:hanging="240" w:hangingChars="100"/>
        <w:rPr>
          <w:rFonts w:hint="eastAsia" w:ascii="仿宋" w:hAnsi="仿宋" w:eastAsia="仿宋" w:cs="仿宋"/>
          <w:sz w:val="24"/>
        </w:rPr>
      </w:pPr>
      <w:r>
        <w:rPr>
          <w:rFonts w:hint="eastAsia" w:ascii="仿宋" w:hAnsi="仿宋" w:eastAsia="仿宋" w:cs="仿宋"/>
          <w:sz w:val="24"/>
        </w:rPr>
        <w:t>3.如因设备损坏而产生的故障，在购置新设备前应有临时应变措施，最大限度保障系统的带故障运行，积极主动地配合做好维护工作。</w:t>
      </w:r>
    </w:p>
    <w:p w14:paraId="6BBFEAF2">
      <w:pPr>
        <w:spacing w:line="440" w:lineRule="exact"/>
        <w:ind w:left="719" w:leftChars="228" w:right="68" w:hanging="240" w:hangingChars="100"/>
        <w:rPr>
          <w:rFonts w:hint="eastAsia" w:ascii="仿宋" w:hAnsi="仿宋" w:eastAsia="仿宋" w:cs="仿宋"/>
          <w:sz w:val="24"/>
        </w:rPr>
      </w:pPr>
      <w:r>
        <w:rPr>
          <w:rFonts w:hint="eastAsia" w:ascii="仿宋" w:hAnsi="仿宋" w:eastAsia="仿宋" w:cs="仿宋"/>
          <w:sz w:val="24"/>
        </w:rPr>
        <w:t>4.以上检查原始记录必须由参加维修保养的双方人员签字。月（季、年）度检查结果和处理意见一式二份，双方各一份。</w:t>
      </w:r>
    </w:p>
    <w:p w14:paraId="717F9ECE">
      <w:pPr>
        <w:spacing w:line="440" w:lineRule="exact"/>
        <w:rPr>
          <w:rFonts w:hint="eastAsia" w:ascii="仿宋" w:hAnsi="仿宋" w:eastAsia="仿宋" w:cs="仿宋"/>
          <w:sz w:val="24"/>
        </w:rPr>
      </w:pPr>
      <w:r>
        <w:rPr>
          <w:rFonts w:hint="eastAsia" w:ascii="仿宋" w:hAnsi="仿宋" w:eastAsia="仿宋" w:cs="仿宋"/>
          <w:sz w:val="24"/>
        </w:rPr>
        <w:t xml:space="preserve">    5.签字</w:t>
      </w:r>
    </w:p>
    <w:p w14:paraId="0416EF70">
      <w:pPr>
        <w:spacing w:line="440" w:lineRule="exact"/>
        <w:rPr>
          <w:rFonts w:hint="eastAsia" w:ascii="仿宋" w:hAnsi="仿宋" w:eastAsia="仿宋" w:cs="仿宋"/>
          <w:sz w:val="24"/>
        </w:rPr>
      </w:pPr>
      <w:r>
        <w:rPr>
          <w:rFonts w:hint="eastAsia" w:ascii="仿宋" w:hAnsi="仿宋" w:eastAsia="仿宋" w:cs="仿宋"/>
          <w:sz w:val="24"/>
        </w:rPr>
        <w:t xml:space="preserve">   (1)现场维保人员在每次对消防设施进行维保后都应如实记录并签字负责，并由技术负责人审核。</w:t>
      </w:r>
    </w:p>
    <w:p w14:paraId="207A7DC8">
      <w:pPr>
        <w:spacing w:line="440" w:lineRule="exact"/>
        <w:rPr>
          <w:rFonts w:hint="eastAsia" w:ascii="仿宋" w:hAnsi="仿宋" w:eastAsia="仿宋" w:cs="仿宋"/>
          <w:sz w:val="24"/>
        </w:rPr>
      </w:pPr>
      <w:r>
        <w:rPr>
          <w:rFonts w:hint="eastAsia" w:ascii="仿宋" w:hAnsi="仿宋" w:eastAsia="仿宋" w:cs="仿宋"/>
          <w:sz w:val="24"/>
        </w:rPr>
        <w:t xml:space="preserve">   (2)每次故障检查后由现场检查人员和甲方现场负责人签字确定，故障处理后应由维修人员、甲方现场负责人签字确认。</w:t>
      </w:r>
    </w:p>
    <w:p w14:paraId="0390FDFC">
      <w:pPr>
        <w:spacing w:line="440" w:lineRule="exact"/>
        <w:ind w:left="120"/>
        <w:rPr>
          <w:rFonts w:hint="eastAsia" w:ascii="仿宋" w:hAnsi="仿宋" w:eastAsia="仿宋" w:cs="仿宋"/>
          <w:sz w:val="24"/>
        </w:rPr>
      </w:pPr>
      <w:r>
        <w:rPr>
          <w:rFonts w:hint="eastAsia" w:ascii="仿宋" w:hAnsi="仿宋" w:eastAsia="仿宋" w:cs="仿宋"/>
          <w:sz w:val="24"/>
        </w:rPr>
        <w:t xml:space="preserve">   技术档案管理</w:t>
      </w:r>
    </w:p>
    <w:p w14:paraId="6A4EF632">
      <w:pPr>
        <w:spacing w:line="440" w:lineRule="exact"/>
        <w:ind w:left="120"/>
        <w:rPr>
          <w:rFonts w:hint="eastAsia" w:ascii="仿宋" w:hAnsi="仿宋" w:eastAsia="仿宋" w:cs="仿宋"/>
          <w:sz w:val="24"/>
        </w:rPr>
      </w:pPr>
      <w:r>
        <w:rPr>
          <w:rFonts w:hint="eastAsia" w:ascii="仿宋" w:hAnsi="仿宋" w:eastAsia="仿宋" w:cs="仿宋"/>
          <w:sz w:val="24"/>
        </w:rPr>
        <w:t xml:space="preserve">   凡已完工的消防设施的维修、调试等应专用表格内容填写，签字后保存。</w:t>
      </w:r>
    </w:p>
    <w:p w14:paraId="23395752">
      <w:pPr>
        <w:spacing w:line="440" w:lineRule="exact"/>
        <w:ind w:left="120"/>
        <w:rPr>
          <w:rFonts w:hint="eastAsia" w:ascii="仿宋" w:hAnsi="仿宋" w:eastAsia="仿宋" w:cs="仿宋"/>
          <w:sz w:val="24"/>
        </w:rPr>
      </w:pPr>
      <w:r>
        <w:rPr>
          <w:rFonts w:hint="eastAsia" w:ascii="仿宋" w:hAnsi="仿宋" w:eastAsia="仿宋" w:cs="仿宋"/>
          <w:sz w:val="24"/>
        </w:rPr>
        <w:t xml:space="preserve">   </w:t>
      </w:r>
    </w:p>
    <w:p w14:paraId="0F75DB54">
      <w:pPr>
        <w:pageBreakBefore/>
        <w:spacing w:line="440" w:lineRule="exact"/>
        <w:rPr>
          <w:rFonts w:hint="eastAsia" w:ascii="仿宋" w:hAnsi="仿宋" w:eastAsia="仿宋" w:cs="仿宋"/>
          <w:b/>
          <w:sz w:val="28"/>
        </w:rPr>
      </w:pPr>
      <w:r>
        <w:rPr>
          <w:rFonts w:hint="eastAsia" w:ascii="仿宋" w:hAnsi="仿宋" w:eastAsia="仿宋" w:cs="仿宋"/>
          <w:b/>
          <w:sz w:val="28"/>
        </w:rPr>
        <w:t>七、安全技术要求</w:t>
      </w:r>
    </w:p>
    <w:p w14:paraId="166A532D">
      <w:pPr>
        <w:spacing w:line="440" w:lineRule="exact"/>
        <w:ind w:left="512" w:leftChars="244" w:right="68"/>
        <w:rPr>
          <w:rFonts w:hint="eastAsia" w:ascii="仿宋" w:hAnsi="仿宋" w:eastAsia="仿宋" w:cs="仿宋"/>
          <w:sz w:val="24"/>
        </w:rPr>
      </w:pPr>
      <w:r>
        <w:rPr>
          <w:rFonts w:hint="eastAsia" w:ascii="仿宋" w:hAnsi="仿宋" w:eastAsia="仿宋" w:cs="仿宋"/>
          <w:sz w:val="24"/>
        </w:rPr>
        <w:t>安全文明施工措施</w:t>
      </w:r>
    </w:p>
    <w:p w14:paraId="67B7E369">
      <w:pPr>
        <w:spacing w:line="440" w:lineRule="exact"/>
        <w:ind w:right="68" w:firstLine="480" w:firstLineChars="200"/>
        <w:rPr>
          <w:rFonts w:hint="eastAsia" w:ascii="仿宋" w:hAnsi="仿宋" w:eastAsia="仿宋" w:cs="仿宋"/>
          <w:sz w:val="24"/>
        </w:rPr>
      </w:pPr>
      <w:r>
        <w:rPr>
          <w:rFonts w:hint="eastAsia" w:ascii="仿宋" w:hAnsi="仿宋" w:eastAsia="仿宋" w:cs="仿宋"/>
          <w:sz w:val="24"/>
        </w:rPr>
        <w:t>1. 必须服从甲方的管理，穿戴整齐、统一着装，不准穿拖鞋、短裤，不得打闹追逐、不得大声喧哗。消防设施维保工作完毕后应及时的将工作垃圾清除干净，做到现场整洁无杂物。</w:t>
      </w:r>
    </w:p>
    <w:p w14:paraId="423DFEEE">
      <w:pPr>
        <w:spacing w:line="440" w:lineRule="exact"/>
        <w:ind w:right="68" w:firstLine="480" w:firstLineChars="200"/>
        <w:rPr>
          <w:rFonts w:hint="eastAsia" w:ascii="仿宋" w:hAnsi="仿宋" w:eastAsia="仿宋" w:cs="仿宋"/>
          <w:sz w:val="24"/>
        </w:rPr>
      </w:pPr>
      <w:r>
        <w:rPr>
          <w:rFonts w:hint="eastAsia" w:ascii="仿宋" w:hAnsi="仿宋" w:eastAsia="仿宋" w:cs="仿宋"/>
          <w:sz w:val="24"/>
        </w:rPr>
        <w:t>2. 维保人员必须严格遵守《安全技术操作规程》和《维护保养操作规程》，需要登高施工且高度超过2米的需佩戴好安全带、安全帽并使用经过认证的登高工具进行施工。严格执行现场防火、用电安全管理制度，杜绝火灾隐患，需要动火、用电作业的应事先申请，在取得业主同意后方可施工，施工现场采取必要的防火措施等。</w:t>
      </w:r>
    </w:p>
    <w:p w14:paraId="3F84DEBA">
      <w:pPr>
        <w:spacing w:line="440" w:lineRule="exact"/>
        <w:ind w:right="68" w:firstLine="480" w:firstLineChars="200"/>
        <w:rPr>
          <w:rFonts w:hint="eastAsia" w:ascii="仿宋" w:hAnsi="仿宋" w:eastAsia="仿宋" w:cs="仿宋"/>
          <w:sz w:val="24"/>
        </w:rPr>
      </w:pPr>
      <w:r>
        <w:rPr>
          <w:rFonts w:hint="eastAsia" w:ascii="仿宋" w:hAnsi="仿宋" w:eastAsia="仿宋" w:cs="仿宋"/>
          <w:sz w:val="24"/>
        </w:rPr>
        <w:t>3. 建立安全生产责任制，做好安全教育和安全宣传工作。建立定期安全检查和整改制度。</w:t>
      </w:r>
    </w:p>
    <w:p w14:paraId="53979152">
      <w:pPr>
        <w:spacing w:line="440" w:lineRule="exact"/>
        <w:ind w:right="68" w:firstLine="480" w:firstLineChars="200"/>
        <w:rPr>
          <w:rFonts w:hint="eastAsia" w:ascii="仿宋" w:hAnsi="仿宋" w:eastAsia="仿宋" w:cs="仿宋"/>
          <w:sz w:val="24"/>
        </w:rPr>
      </w:pPr>
    </w:p>
    <w:p w14:paraId="3C855D18">
      <w:pPr>
        <w:snapToGrid w:val="0"/>
        <w:spacing w:line="440" w:lineRule="exact"/>
        <w:rPr>
          <w:rFonts w:hint="eastAsia" w:ascii="仿宋" w:hAnsi="仿宋" w:eastAsia="仿宋" w:cs="仿宋"/>
          <w:sz w:val="24"/>
        </w:rPr>
      </w:pPr>
      <w:r>
        <w:rPr>
          <w:rFonts w:hint="eastAsia" w:ascii="仿宋" w:hAnsi="仿宋" w:eastAsia="仿宋" w:cs="仿宋"/>
          <w:sz w:val="24"/>
        </w:rPr>
        <w:t xml:space="preserve">  </w:t>
      </w:r>
    </w:p>
    <w:p w14:paraId="55D60152">
      <w:pPr>
        <w:spacing w:line="440" w:lineRule="exact"/>
        <w:ind w:left="839" w:leftChars="228" w:right="68" w:hanging="360" w:hangingChars="150"/>
        <w:rPr>
          <w:rFonts w:hint="eastAsia" w:ascii="仿宋" w:hAnsi="仿宋" w:eastAsia="仿宋" w:cs="仿宋"/>
          <w:sz w:val="24"/>
        </w:rPr>
      </w:pPr>
    </w:p>
    <w:p w14:paraId="038633F5">
      <w:pPr>
        <w:spacing w:line="440" w:lineRule="exact"/>
        <w:ind w:firstLine="480"/>
        <w:rPr>
          <w:rFonts w:hint="eastAsia" w:ascii="仿宋" w:hAnsi="仿宋" w:eastAsia="仿宋" w:cs="仿宋"/>
          <w:sz w:val="24"/>
        </w:rPr>
      </w:pPr>
    </w:p>
    <w:p w14:paraId="4A22F2FF">
      <w:pPr>
        <w:pageBreakBefore/>
        <w:spacing w:line="440" w:lineRule="exact"/>
        <w:ind w:firstLine="422" w:firstLineChars="150"/>
        <w:rPr>
          <w:rFonts w:hint="eastAsia" w:ascii="仿宋" w:hAnsi="仿宋" w:eastAsia="仿宋" w:cs="仿宋"/>
          <w:b/>
          <w:sz w:val="28"/>
        </w:rPr>
      </w:pPr>
      <w:r>
        <w:rPr>
          <w:rFonts w:hint="eastAsia" w:ascii="仿宋" w:hAnsi="仿宋" w:eastAsia="仿宋" w:cs="仿宋"/>
          <w:b/>
          <w:sz w:val="28"/>
        </w:rPr>
        <w:t>八、项目维保所投入的测试工具：</w:t>
      </w:r>
    </w:p>
    <w:p w14:paraId="6C38AB98">
      <w:pPr>
        <w:spacing w:line="440" w:lineRule="exact"/>
        <w:ind w:firstLine="480"/>
        <w:rPr>
          <w:rFonts w:hint="eastAsia" w:ascii="仿宋" w:hAnsi="仿宋" w:eastAsia="仿宋" w:cs="仿宋"/>
          <w:sz w:val="24"/>
        </w:rPr>
      </w:pPr>
    </w:p>
    <w:tbl>
      <w:tblPr>
        <w:tblStyle w:val="1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5500"/>
        <w:gridCol w:w="2288"/>
      </w:tblGrid>
      <w:tr w14:paraId="3203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5951F042">
            <w:pPr>
              <w:spacing w:line="440" w:lineRule="exact"/>
              <w:rPr>
                <w:rFonts w:hint="eastAsia" w:ascii="仿宋" w:hAnsi="仿宋" w:eastAsia="仿宋" w:cs="仿宋"/>
                <w:sz w:val="24"/>
              </w:rPr>
            </w:pPr>
            <w:r>
              <w:rPr>
                <w:rFonts w:hint="eastAsia" w:ascii="仿宋" w:hAnsi="仿宋" w:eastAsia="仿宋" w:cs="仿宋"/>
                <w:sz w:val="24"/>
              </w:rPr>
              <w:t>序号</w:t>
            </w:r>
          </w:p>
        </w:tc>
        <w:tc>
          <w:tcPr>
            <w:tcW w:w="5500" w:type="dxa"/>
            <w:noWrap w:val="0"/>
            <w:vAlign w:val="top"/>
          </w:tcPr>
          <w:p w14:paraId="32282477">
            <w:pPr>
              <w:spacing w:line="440" w:lineRule="exact"/>
              <w:rPr>
                <w:rFonts w:hint="eastAsia" w:ascii="仿宋" w:hAnsi="仿宋" w:eastAsia="仿宋" w:cs="仿宋"/>
                <w:sz w:val="24"/>
              </w:rPr>
            </w:pPr>
            <w:r>
              <w:rPr>
                <w:rFonts w:hint="eastAsia" w:ascii="仿宋" w:hAnsi="仿宋" w:eastAsia="仿宋" w:cs="仿宋"/>
                <w:sz w:val="24"/>
              </w:rPr>
              <w:t>名称</w:t>
            </w:r>
          </w:p>
        </w:tc>
        <w:tc>
          <w:tcPr>
            <w:tcW w:w="2288" w:type="dxa"/>
            <w:noWrap w:val="0"/>
            <w:vAlign w:val="top"/>
          </w:tcPr>
          <w:p w14:paraId="5EF95F51">
            <w:pPr>
              <w:spacing w:line="440" w:lineRule="exact"/>
              <w:rPr>
                <w:rFonts w:hint="eastAsia" w:ascii="仿宋" w:hAnsi="仿宋" w:eastAsia="仿宋" w:cs="仿宋"/>
                <w:sz w:val="24"/>
              </w:rPr>
            </w:pPr>
            <w:r>
              <w:rPr>
                <w:rFonts w:hint="eastAsia" w:ascii="仿宋" w:hAnsi="仿宋" w:eastAsia="仿宋" w:cs="仿宋"/>
                <w:sz w:val="24"/>
              </w:rPr>
              <w:t>数量</w:t>
            </w:r>
          </w:p>
        </w:tc>
      </w:tr>
      <w:tr w14:paraId="3314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3A088BE6">
            <w:pPr>
              <w:tabs>
                <w:tab w:val="center" w:pos="846"/>
              </w:tabs>
              <w:spacing w:line="440" w:lineRule="exact"/>
              <w:jc w:val="center"/>
              <w:rPr>
                <w:rFonts w:hint="eastAsia" w:ascii="仿宋" w:hAnsi="仿宋" w:eastAsia="仿宋" w:cs="仿宋"/>
                <w:sz w:val="24"/>
              </w:rPr>
            </w:pPr>
            <w:r>
              <w:rPr>
                <w:rFonts w:hint="eastAsia" w:ascii="仿宋" w:hAnsi="仿宋" w:eastAsia="仿宋" w:cs="仿宋"/>
                <w:sz w:val="24"/>
              </w:rPr>
              <w:t>1</w:t>
            </w:r>
          </w:p>
        </w:tc>
        <w:tc>
          <w:tcPr>
            <w:tcW w:w="5500" w:type="dxa"/>
            <w:noWrap w:val="0"/>
            <w:vAlign w:val="top"/>
          </w:tcPr>
          <w:p w14:paraId="4903E03D">
            <w:pPr>
              <w:spacing w:line="440" w:lineRule="exact"/>
              <w:rPr>
                <w:rFonts w:hint="eastAsia" w:ascii="仿宋" w:hAnsi="仿宋" w:eastAsia="仿宋" w:cs="仿宋"/>
                <w:sz w:val="24"/>
              </w:rPr>
            </w:pPr>
            <w:r>
              <w:rPr>
                <w:rFonts w:hint="eastAsia" w:ascii="仿宋" w:hAnsi="仿宋" w:eastAsia="仿宋" w:cs="仿宋"/>
                <w:sz w:val="24"/>
              </w:rPr>
              <w:t>感温探测器试验装置</w:t>
            </w:r>
          </w:p>
        </w:tc>
        <w:tc>
          <w:tcPr>
            <w:tcW w:w="2288" w:type="dxa"/>
            <w:noWrap w:val="0"/>
            <w:vAlign w:val="top"/>
          </w:tcPr>
          <w:p w14:paraId="0670EEEF">
            <w:pPr>
              <w:spacing w:line="440" w:lineRule="exact"/>
              <w:rPr>
                <w:rFonts w:hint="eastAsia" w:ascii="仿宋" w:hAnsi="仿宋" w:eastAsia="仿宋" w:cs="仿宋"/>
                <w:sz w:val="24"/>
              </w:rPr>
            </w:pPr>
            <w:r>
              <w:rPr>
                <w:rFonts w:hint="eastAsia" w:ascii="仿宋" w:hAnsi="仿宋" w:eastAsia="仿宋" w:cs="仿宋"/>
                <w:sz w:val="24"/>
              </w:rPr>
              <w:t>1套</w:t>
            </w:r>
          </w:p>
        </w:tc>
      </w:tr>
      <w:tr w14:paraId="0821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135BB0AC">
            <w:pPr>
              <w:spacing w:line="440" w:lineRule="exact"/>
              <w:jc w:val="center"/>
              <w:rPr>
                <w:rFonts w:hint="eastAsia" w:ascii="仿宋" w:hAnsi="仿宋" w:eastAsia="仿宋" w:cs="仿宋"/>
                <w:sz w:val="24"/>
              </w:rPr>
            </w:pPr>
            <w:r>
              <w:rPr>
                <w:rFonts w:hint="eastAsia" w:ascii="仿宋" w:hAnsi="仿宋" w:eastAsia="仿宋" w:cs="仿宋"/>
                <w:sz w:val="24"/>
              </w:rPr>
              <w:t>2</w:t>
            </w:r>
          </w:p>
        </w:tc>
        <w:tc>
          <w:tcPr>
            <w:tcW w:w="5500" w:type="dxa"/>
            <w:noWrap w:val="0"/>
            <w:vAlign w:val="top"/>
          </w:tcPr>
          <w:p w14:paraId="433A5BC1">
            <w:pPr>
              <w:spacing w:line="440" w:lineRule="exact"/>
              <w:rPr>
                <w:rFonts w:hint="eastAsia" w:ascii="仿宋" w:hAnsi="仿宋" w:eastAsia="仿宋" w:cs="仿宋"/>
                <w:sz w:val="24"/>
              </w:rPr>
            </w:pPr>
            <w:r>
              <w:rPr>
                <w:rFonts w:hint="eastAsia" w:ascii="仿宋" w:hAnsi="仿宋" w:eastAsia="仿宋" w:cs="仿宋"/>
                <w:sz w:val="24"/>
              </w:rPr>
              <w:t>感烟探测器试验装置</w:t>
            </w:r>
          </w:p>
        </w:tc>
        <w:tc>
          <w:tcPr>
            <w:tcW w:w="2288" w:type="dxa"/>
            <w:noWrap w:val="0"/>
            <w:vAlign w:val="top"/>
          </w:tcPr>
          <w:p w14:paraId="54D39805">
            <w:pPr>
              <w:spacing w:line="440" w:lineRule="exact"/>
              <w:rPr>
                <w:rFonts w:hint="eastAsia" w:ascii="仿宋" w:hAnsi="仿宋" w:eastAsia="仿宋" w:cs="仿宋"/>
                <w:sz w:val="24"/>
              </w:rPr>
            </w:pPr>
            <w:r>
              <w:rPr>
                <w:rFonts w:hint="eastAsia" w:ascii="仿宋" w:hAnsi="仿宋" w:eastAsia="仿宋" w:cs="仿宋"/>
                <w:sz w:val="24"/>
              </w:rPr>
              <w:t>1套</w:t>
            </w:r>
          </w:p>
        </w:tc>
      </w:tr>
      <w:tr w14:paraId="7BA7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255E1B3B">
            <w:pPr>
              <w:spacing w:line="440" w:lineRule="exact"/>
              <w:jc w:val="center"/>
              <w:rPr>
                <w:rFonts w:hint="eastAsia" w:ascii="仿宋" w:hAnsi="仿宋" w:eastAsia="仿宋" w:cs="仿宋"/>
                <w:sz w:val="24"/>
              </w:rPr>
            </w:pPr>
            <w:r>
              <w:rPr>
                <w:rFonts w:hint="eastAsia" w:ascii="仿宋" w:hAnsi="仿宋" w:eastAsia="仿宋" w:cs="仿宋"/>
                <w:sz w:val="24"/>
              </w:rPr>
              <w:t>3</w:t>
            </w:r>
          </w:p>
        </w:tc>
        <w:tc>
          <w:tcPr>
            <w:tcW w:w="5500" w:type="dxa"/>
            <w:noWrap w:val="0"/>
            <w:vAlign w:val="top"/>
          </w:tcPr>
          <w:p w14:paraId="24BBCBED">
            <w:pPr>
              <w:spacing w:line="440" w:lineRule="exact"/>
              <w:rPr>
                <w:rFonts w:hint="eastAsia" w:ascii="仿宋" w:hAnsi="仿宋" w:eastAsia="仿宋" w:cs="仿宋"/>
                <w:sz w:val="24"/>
              </w:rPr>
            </w:pPr>
            <w:r>
              <w:rPr>
                <w:rFonts w:hint="eastAsia" w:ascii="仿宋" w:hAnsi="仿宋" w:eastAsia="仿宋" w:cs="仿宋"/>
                <w:sz w:val="24"/>
              </w:rPr>
              <w:t>水喷淋系统试水检测装置</w:t>
            </w:r>
          </w:p>
        </w:tc>
        <w:tc>
          <w:tcPr>
            <w:tcW w:w="2288" w:type="dxa"/>
            <w:noWrap w:val="0"/>
            <w:vAlign w:val="top"/>
          </w:tcPr>
          <w:p w14:paraId="78227254">
            <w:pPr>
              <w:spacing w:line="440" w:lineRule="exact"/>
              <w:rPr>
                <w:rFonts w:hint="eastAsia" w:ascii="仿宋" w:hAnsi="仿宋" w:eastAsia="仿宋" w:cs="仿宋"/>
                <w:sz w:val="24"/>
              </w:rPr>
            </w:pPr>
            <w:r>
              <w:rPr>
                <w:rFonts w:hint="eastAsia" w:ascii="仿宋" w:hAnsi="仿宋" w:eastAsia="仿宋" w:cs="仿宋"/>
                <w:sz w:val="24"/>
              </w:rPr>
              <w:t>1套</w:t>
            </w:r>
          </w:p>
        </w:tc>
      </w:tr>
      <w:tr w14:paraId="4E1C6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6BBF3658">
            <w:pPr>
              <w:spacing w:line="440" w:lineRule="exact"/>
              <w:jc w:val="center"/>
              <w:rPr>
                <w:rFonts w:hint="eastAsia" w:ascii="仿宋" w:hAnsi="仿宋" w:eastAsia="仿宋" w:cs="仿宋"/>
                <w:sz w:val="24"/>
              </w:rPr>
            </w:pPr>
            <w:r>
              <w:rPr>
                <w:rFonts w:hint="eastAsia" w:ascii="仿宋" w:hAnsi="仿宋" w:eastAsia="仿宋" w:cs="仿宋"/>
                <w:sz w:val="24"/>
              </w:rPr>
              <w:t>4</w:t>
            </w:r>
          </w:p>
        </w:tc>
        <w:tc>
          <w:tcPr>
            <w:tcW w:w="5500" w:type="dxa"/>
            <w:noWrap w:val="0"/>
            <w:vAlign w:val="top"/>
          </w:tcPr>
          <w:p w14:paraId="47D9C527">
            <w:pPr>
              <w:spacing w:line="440" w:lineRule="exact"/>
              <w:rPr>
                <w:rFonts w:hint="eastAsia" w:ascii="仿宋" w:hAnsi="仿宋" w:eastAsia="仿宋" w:cs="仿宋"/>
                <w:sz w:val="24"/>
              </w:rPr>
            </w:pPr>
            <w:r>
              <w:rPr>
                <w:rFonts w:hint="eastAsia" w:ascii="仿宋" w:hAnsi="仿宋" w:eastAsia="仿宋" w:cs="仿宋"/>
                <w:sz w:val="24"/>
              </w:rPr>
              <w:t>消火栓系统试水检测装置</w:t>
            </w:r>
          </w:p>
        </w:tc>
        <w:tc>
          <w:tcPr>
            <w:tcW w:w="2288" w:type="dxa"/>
            <w:noWrap w:val="0"/>
            <w:vAlign w:val="top"/>
          </w:tcPr>
          <w:p w14:paraId="35E6E63B">
            <w:pPr>
              <w:spacing w:line="440" w:lineRule="exact"/>
              <w:rPr>
                <w:rFonts w:hint="eastAsia" w:ascii="仿宋" w:hAnsi="仿宋" w:eastAsia="仿宋" w:cs="仿宋"/>
                <w:sz w:val="24"/>
              </w:rPr>
            </w:pPr>
            <w:r>
              <w:rPr>
                <w:rFonts w:hint="eastAsia" w:ascii="仿宋" w:hAnsi="仿宋" w:eastAsia="仿宋" w:cs="仿宋"/>
                <w:sz w:val="24"/>
              </w:rPr>
              <w:t>1套</w:t>
            </w:r>
          </w:p>
        </w:tc>
      </w:tr>
      <w:tr w14:paraId="20AB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0E153BB6">
            <w:pPr>
              <w:spacing w:line="440" w:lineRule="exact"/>
              <w:jc w:val="center"/>
              <w:rPr>
                <w:rFonts w:hint="eastAsia" w:ascii="仿宋" w:hAnsi="仿宋" w:eastAsia="仿宋" w:cs="仿宋"/>
                <w:sz w:val="24"/>
              </w:rPr>
            </w:pPr>
            <w:r>
              <w:rPr>
                <w:rFonts w:hint="eastAsia" w:ascii="仿宋" w:hAnsi="仿宋" w:eastAsia="仿宋" w:cs="仿宋"/>
                <w:sz w:val="24"/>
              </w:rPr>
              <w:t>5</w:t>
            </w:r>
          </w:p>
        </w:tc>
        <w:tc>
          <w:tcPr>
            <w:tcW w:w="5500" w:type="dxa"/>
            <w:noWrap w:val="0"/>
            <w:vAlign w:val="top"/>
          </w:tcPr>
          <w:p w14:paraId="1D8D71F0">
            <w:pPr>
              <w:spacing w:line="440" w:lineRule="exact"/>
              <w:rPr>
                <w:rFonts w:hint="eastAsia" w:ascii="仿宋" w:hAnsi="仿宋" w:eastAsia="仿宋" w:cs="仿宋"/>
                <w:sz w:val="24"/>
              </w:rPr>
            </w:pPr>
            <w:r>
              <w:rPr>
                <w:rFonts w:hint="eastAsia" w:ascii="仿宋" w:hAnsi="仿宋" w:eastAsia="仿宋" w:cs="仿宋"/>
                <w:sz w:val="24"/>
              </w:rPr>
              <w:t>万用表</w:t>
            </w:r>
          </w:p>
        </w:tc>
        <w:tc>
          <w:tcPr>
            <w:tcW w:w="2288" w:type="dxa"/>
            <w:noWrap w:val="0"/>
            <w:vAlign w:val="top"/>
          </w:tcPr>
          <w:p w14:paraId="4B644A5E">
            <w:pPr>
              <w:spacing w:line="440" w:lineRule="exact"/>
              <w:rPr>
                <w:rFonts w:hint="eastAsia" w:ascii="仿宋" w:hAnsi="仿宋" w:eastAsia="仿宋" w:cs="仿宋"/>
                <w:sz w:val="24"/>
              </w:rPr>
            </w:pPr>
            <w:r>
              <w:rPr>
                <w:rFonts w:hint="eastAsia" w:ascii="仿宋" w:hAnsi="仿宋" w:eastAsia="仿宋" w:cs="仿宋"/>
                <w:sz w:val="24"/>
              </w:rPr>
              <w:t>1个</w:t>
            </w:r>
          </w:p>
        </w:tc>
      </w:tr>
      <w:tr w14:paraId="2877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36A2B27F">
            <w:pPr>
              <w:spacing w:line="440" w:lineRule="exact"/>
              <w:jc w:val="center"/>
              <w:rPr>
                <w:rFonts w:hint="eastAsia" w:ascii="仿宋" w:hAnsi="仿宋" w:eastAsia="仿宋" w:cs="仿宋"/>
                <w:sz w:val="24"/>
              </w:rPr>
            </w:pPr>
            <w:r>
              <w:rPr>
                <w:rFonts w:hint="eastAsia" w:ascii="仿宋" w:hAnsi="仿宋" w:eastAsia="仿宋" w:cs="仿宋"/>
                <w:sz w:val="24"/>
              </w:rPr>
              <w:t>6</w:t>
            </w:r>
          </w:p>
        </w:tc>
        <w:tc>
          <w:tcPr>
            <w:tcW w:w="5500" w:type="dxa"/>
            <w:noWrap w:val="0"/>
            <w:vAlign w:val="top"/>
          </w:tcPr>
          <w:p w14:paraId="14664884">
            <w:pPr>
              <w:spacing w:line="440" w:lineRule="exact"/>
              <w:rPr>
                <w:rFonts w:hint="eastAsia" w:ascii="仿宋" w:hAnsi="仿宋" w:eastAsia="仿宋" w:cs="仿宋"/>
                <w:sz w:val="24"/>
              </w:rPr>
            </w:pPr>
            <w:r>
              <w:rPr>
                <w:rFonts w:hint="eastAsia" w:ascii="仿宋" w:hAnsi="仿宋" w:eastAsia="仿宋" w:cs="仿宋"/>
                <w:sz w:val="24"/>
              </w:rPr>
              <w:t>绝缘电阻测试仪</w:t>
            </w:r>
          </w:p>
        </w:tc>
        <w:tc>
          <w:tcPr>
            <w:tcW w:w="2288" w:type="dxa"/>
            <w:noWrap w:val="0"/>
            <w:vAlign w:val="top"/>
          </w:tcPr>
          <w:p w14:paraId="685D149E">
            <w:pPr>
              <w:spacing w:line="440" w:lineRule="exact"/>
              <w:rPr>
                <w:rFonts w:hint="eastAsia" w:ascii="仿宋" w:hAnsi="仿宋" w:eastAsia="仿宋" w:cs="仿宋"/>
                <w:sz w:val="24"/>
              </w:rPr>
            </w:pPr>
            <w:r>
              <w:rPr>
                <w:rFonts w:hint="eastAsia" w:ascii="仿宋" w:hAnsi="仿宋" w:eastAsia="仿宋" w:cs="仿宋"/>
                <w:sz w:val="24"/>
              </w:rPr>
              <w:t>1个</w:t>
            </w:r>
          </w:p>
        </w:tc>
      </w:tr>
      <w:tr w14:paraId="12DA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4C4D817B">
            <w:pPr>
              <w:spacing w:line="440" w:lineRule="exact"/>
              <w:jc w:val="center"/>
              <w:rPr>
                <w:rFonts w:hint="eastAsia" w:ascii="仿宋" w:hAnsi="仿宋" w:eastAsia="仿宋" w:cs="仿宋"/>
                <w:sz w:val="24"/>
              </w:rPr>
            </w:pPr>
            <w:r>
              <w:rPr>
                <w:rFonts w:hint="eastAsia" w:ascii="仿宋" w:hAnsi="仿宋" w:eastAsia="仿宋" w:cs="仿宋"/>
                <w:sz w:val="24"/>
              </w:rPr>
              <w:t>7</w:t>
            </w:r>
          </w:p>
        </w:tc>
        <w:tc>
          <w:tcPr>
            <w:tcW w:w="5500" w:type="dxa"/>
            <w:noWrap w:val="0"/>
            <w:vAlign w:val="top"/>
          </w:tcPr>
          <w:p w14:paraId="50A8DCA6">
            <w:pPr>
              <w:spacing w:line="440" w:lineRule="exact"/>
              <w:rPr>
                <w:rFonts w:hint="eastAsia" w:ascii="仿宋" w:hAnsi="仿宋" w:eastAsia="仿宋" w:cs="仿宋"/>
                <w:sz w:val="24"/>
              </w:rPr>
            </w:pPr>
            <w:r>
              <w:rPr>
                <w:rFonts w:hint="eastAsia" w:ascii="仿宋" w:hAnsi="仿宋" w:eastAsia="仿宋" w:cs="仿宋"/>
                <w:sz w:val="24"/>
              </w:rPr>
              <w:t>压力表</w:t>
            </w:r>
          </w:p>
        </w:tc>
        <w:tc>
          <w:tcPr>
            <w:tcW w:w="2288" w:type="dxa"/>
            <w:noWrap w:val="0"/>
            <w:vAlign w:val="top"/>
          </w:tcPr>
          <w:p w14:paraId="53B583F8">
            <w:pPr>
              <w:spacing w:line="440" w:lineRule="exact"/>
              <w:rPr>
                <w:rFonts w:hint="eastAsia" w:ascii="仿宋" w:hAnsi="仿宋" w:eastAsia="仿宋" w:cs="仿宋"/>
                <w:sz w:val="24"/>
              </w:rPr>
            </w:pPr>
            <w:r>
              <w:rPr>
                <w:rFonts w:hint="eastAsia" w:ascii="仿宋" w:hAnsi="仿宋" w:eastAsia="仿宋" w:cs="仿宋"/>
                <w:sz w:val="24"/>
              </w:rPr>
              <w:t>2个</w:t>
            </w:r>
          </w:p>
        </w:tc>
      </w:tr>
      <w:tr w14:paraId="597D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2AD10D5A">
            <w:pPr>
              <w:spacing w:line="440" w:lineRule="exact"/>
              <w:jc w:val="center"/>
              <w:rPr>
                <w:rFonts w:hint="eastAsia" w:ascii="仿宋" w:hAnsi="仿宋" w:eastAsia="仿宋" w:cs="仿宋"/>
                <w:sz w:val="24"/>
              </w:rPr>
            </w:pPr>
            <w:r>
              <w:rPr>
                <w:rFonts w:hint="eastAsia" w:ascii="仿宋" w:hAnsi="仿宋" w:eastAsia="仿宋" w:cs="仿宋"/>
                <w:sz w:val="24"/>
              </w:rPr>
              <w:t>8</w:t>
            </w:r>
          </w:p>
        </w:tc>
        <w:tc>
          <w:tcPr>
            <w:tcW w:w="5500" w:type="dxa"/>
            <w:noWrap w:val="0"/>
            <w:vAlign w:val="top"/>
          </w:tcPr>
          <w:p w14:paraId="14294AC2">
            <w:pPr>
              <w:spacing w:line="440" w:lineRule="exact"/>
              <w:rPr>
                <w:rFonts w:hint="eastAsia" w:ascii="仿宋" w:hAnsi="仿宋" w:eastAsia="仿宋" w:cs="仿宋"/>
                <w:sz w:val="24"/>
              </w:rPr>
            </w:pPr>
            <w:r>
              <w:rPr>
                <w:rFonts w:hint="eastAsia" w:ascii="仿宋" w:hAnsi="仿宋" w:eastAsia="仿宋" w:cs="仿宋"/>
                <w:sz w:val="24"/>
              </w:rPr>
              <w:t>管子钳</w:t>
            </w:r>
          </w:p>
        </w:tc>
        <w:tc>
          <w:tcPr>
            <w:tcW w:w="2288" w:type="dxa"/>
            <w:noWrap w:val="0"/>
            <w:vAlign w:val="top"/>
          </w:tcPr>
          <w:p w14:paraId="7A5AC4BB">
            <w:pPr>
              <w:spacing w:line="440" w:lineRule="exact"/>
              <w:rPr>
                <w:rFonts w:hint="eastAsia" w:ascii="仿宋" w:hAnsi="仿宋" w:eastAsia="仿宋" w:cs="仿宋"/>
                <w:sz w:val="24"/>
              </w:rPr>
            </w:pPr>
            <w:r>
              <w:rPr>
                <w:rFonts w:hint="eastAsia" w:ascii="仿宋" w:hAnsi="仿宋" w:eastAsia="仿宋" w:cs="仿宋"/>
                <w:sz w:val="24"/>
              </w:rPr>
              <w:t>1个</w:t>
            </w:r>
          </w:p>
        </w:tc>
      </w:tr>
      <w:tr w14:paraId="5171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543F9A80">
            <w:pPr>
              <w:spacing w:line="440" w:lineRule="exact"/>
              <w:jc w:val="center"/>
              <w:rPr>
                <w:rFonts w:hint="eastAsia" w:ascii="仿宋" w:hAnsi="仿宋" w:eastAsia="仿宋" w:cs="仿宋"/>
                <w:sz w:val="24"/>
              </w:rPr>
            </w:pPr>
            <w:r>
              <w:rPr>
                <w:rFonts w:hint="eastAsia" w:ascii="仿宋" w:hAnsi="仿宋" w:eastAsia="仿宋" w:cs="仿宋"/>
                <w:sz w:val="24"/>
              </w:rPr>
              <w:t>9</w:t>
            </w:r>
          </w:p>
        </w:tc>
        <w:tc>
          <w:tcPr>
            <w:tcW w:w="5500" w:type="dxa"/>
            <w:noWrap w:val="0"/>
            <w:vAlign w:val="top"/>
          </w:tcPr>
          <w:p w14:paraId="44E94DE3">
            <w:pPr>
              <w:spacing w:line="440" w:lineRule="exact"/>
              <w:rPr>
                <w:rFonts w:hint="eastAsia" w:ascii="仿宋" w:hAnsi="仿宋" w:eastAsia="仿宋" w:cs="仿宋"/>
                <w:sz w:val="24"/>
              </w:rPr>
            </w:pPr>
            <w:r>
              <w:rPr>
                <w:rFonts w:hint="eastAsia" w:ascii="仿宋" w:hAnsi="仿宋" w:eastAsia="仿宋" w:cs="仿宋"/>
                <w:sz w:val="24"/>
              </w:rPr>
              <w:t>人字梯</w:t>
            </w:r>
          </w:p>
        </w:tc>
        <w:tc>
          <w:tcPr>
            <w:tcW w:w="2288" w:type="dxa"/>
            <w:noWrap w:val="0"/>
            <w:vAlign w:val="top"/>
          </w:tcPr>
          <w:p w14:paraId="258353B8">
            <w:pPr>
              <w:spacing w:line="440" w:lineRule="exact"/>
              <w:rPr>
                <w:rFonts w:hint="eastAsia" w:ascii="仿宋" w:hAnsi="仿宋" w:eastAsia="仿宋" w:cs="仿宋"/>
                <w:sz w:val="24"/>
              </w:rPr>
            </w:pPr>
            <w:r>
              <w:rPr>
                <w:rFonts w:hint="eastAsia" w:ascii="仿宋" w:hAnsi="仿宋" w:eastAsia="仿宋" w:cs="仿宋"/>
                <w:sz w:val="24"/>
              </w:rPr>
              <w:t>1个</w:t>
            </w:r>
          </w:p>
        </w:tc>
      </w:tr>
      <w:tr w14:paraId="68F5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693AF3C0">
            <w:pPr>
              <w:spacing w:line="440" w:lineRule="exact"/>
              <w:jc w:val="center"/>
              <w:rPr>
                <w:rFonts w:hint="eastAsia" w:ascii="仿宋" w:hAnsi="仿宋" w:eastAsia="仿宋" w:cs="仿宋"/>
                <w:sz w:val="24"/>
              </w:rPr>
            </w:pPr>
            <w:r>
              <w:rPr>
                <w:rFonts w:hint="eastAsia" w:ascii="仿宋" w:hAnsi="仿宋" w:eastAsia="仿宋" w:cs="仿宋"/>
                <w:sz w:val="24"/>
              </w:rPr>
              <w:t>10</w:t>
            </w:r>
          </w:p>
        </w:tc>
        <w:tc>
          <w:tcPr>
            <w:tcW w:w="5500" w:type="dxa"/>
            <w:noWrap w:val="0"/>
            <w:vAlign w:val="top"/>
          </w:tcPr>
          <w:p w14:paraId="54F81F64">
            <w:pPr>
              <w:spacing w:line="440" w:lineRule="exact"/>
              <w:rPr>
                <w:rFonts w:hint="eastAsia" w:ascii="仿宋" w:hAnsi="仿宋" w:eastAsia="仿宋" w:cs="仿宋"/>
                <w:sz w:val="24"/>
              </w:rPr>
            </w:pPr>
            <w:r>
              <w:rPr>
                <w:rFonts w:hint="eastAsia" w:ascii="仿宋" w:hAnsi="仿宋" w:eastAsia="仿宋" w:cs="仿宋"/>
                <w:sz w:val="24"/>
              </w:rPr>
              <w:t>接地电阻测试仪</w:t>
            </w:r>
          </w:p>
        </w:tc>
        <w:tc>
          <w:tcPr>
            <w:tcW w:w="2288" w:type="dxa"/>
            <w:noWrap w:val="0"/>
            <w:vAlign w:val="top"/>
          </w:tcPr>
          <w:p w14:paraId="452D3893">
            <w:pPr>
              <w:spacing w:line="440" w:lineRule="exact"/>
              <w:rPr>
                <w:rFonts w:hint="eastAsia" w:ascii="仿宋" w:hAnsi="仿宋" w:eastAsia="仿宋" w:cs="仿宋"/>
                <w:sz w:val="24"/>
              </w:rPr>
            </w:pPr>
            <w:r>
              <w:rPr>
                <w:rFonts w:hint="eastAsia" w:ascii="仿宋" w:hAnsi="仿宋" w:eastAsia="仿宋" w:cs="仿宋"/>
                <w:sz w:val="24"/>
              </w:rPr>
              <w:t>1台</w:t>
            </w:r>
          </w:p>
        </w:tc>
      </w:tr>
      <w:tr w14:paraId="5FD3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7DB0238F">
            <w:pPr>
              <w:spacing w:line="440" w:lineRule="exact"/>
              <w:jc w:val="center"/>
              <w:rPr>
                <w:rFonts w:hint="eastAsia" w:ascii="仿宋" w:hAnsi="仿宋" w:eastAsia="仿宋" w:cs="仿宋"/>
                <w:sz w:val="24"/>
              </w:rPr>
            </w:pPr>
            <w:r>
              <w:rPr>
                <w:rFonts w:hint="eastAsia" w:ascii="仿宋" w:hAnsi="仿宋" w:eastAsia="仿宋" w:cs="仿宋"/>
                <w:sz w:val="24"/>
              </w:rPr>
              <w:t>11</w:t>
            </w:r>
          </w:p>
        </w:tc>
        <w:tc>
          <w:tcPr>
            <w:tcW w:w="5500" w:type="dxa"/>
            <w:noWrap w:val="0"/>
            <w:vAlign w:val="top"/>
          </w:tcPr>
          <w:p w14:paraId="49AF9EF1">
            <w:pPr>
              <w:spacing w:line="440" w:lineRule="exact"/>
              <w:rPr>
                <w:rFonts w:hint="eastAsia" w:ascii="仿宋" w:hAnsi="仿宋" w:eastAsia="仿宋" w:cs="仿宋"/>
                <w:sz w:val="24"/>
              </w:rPr>
            </w:pPr>
            <w:r>
              <w:rPr>
                <w:rFonts w:hint="eastAsia" w:ascii="仿宋" w:hAnsi="仿宋" w:eastAsia="仿宋" w:cs="仿宋"/>
                <w:sz w:val="24"/>
              </w:rPr>
              <w:t>对讲机</w:t>
            </w:r>
          </w:p>
        </w:tc>
        <w:tc>
          <w:tcPr>
            <w:tcW w:w="2288" w:type="dxa"/>
            <w:noWrap w:val="0"/>
            <w:vAlign w:val="top"/>
          </w:tcPr>
          <w:p w14:paraId="394EF635">
            <w:pPr>
              <w:spacing w:line="440" w:lineRule="exact"/>
              <w:rPr>
                <w:rFonts w:hint="eastAsia" w:ascii="仿宋" w:hAnsi="仿宋" w:eastAsia="仿宋" w:cs="仿宋"/>
                <w:sz w:val="24"/>
              </w:rPr>
            </w:pPr>
            <w:r>
              <w:rPr>
                <w:rFonts w:hint="eastAsia" w:ascii="仿宋" w:hAnsi="仿宋" w:eastAsia="仿宋" w:cs="仿宋"/>
                <w:sz w:val="24"/>
              </w:rPr>
              <w:t>4台</w:t>
            </w:r>
          </w:p>
        </w:tc>
      </w:tr>
      <w:tr w14:paraId="2295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0F74C206">
            <w:pPr>
              <w:spacing w:line="440" w:lineRule="exact"/>
              <w:jc w:val="center"/>
              <w:rPr>
                <w:rFonts w:hint="eastAsia" w:ascii="仿宋" w:hAnsi="仿宋" w:eastAsia="仿宋" w:cs="仿宋"/>
                <w:sz w:val="24"/>
              </w:rPr>
            </w:pPr>
            <w:r>
              <w:rPr>
                <w:rFonts w:hint="eastAsia" w:ascii="仿宋" w:hAnsi="仿宋" w:eastAsia="仿宋" w:cs="仿宋"/>
                <w:sz w:val="24"/>
              </w:rPr>
              <w:t>12</w:t>
            </w:r>
          </w:p>
        </w:tc>
        <w:tc>
          <w:tcPr>
            <w:tcW w:w="5500" w:type="dxa"/>
            <w:noWrap w:val="0"/>
            <w:vAlign w:val="top"/>
          </w:tcPr>
          <w:p w14:paraId="4E12935C">
            <w:pPr>
              <w:spacing w:line="440" w:lineRule="exact"/>
              <w:rPr>
                <w:rFonts w:hint="eastAsia" w:ascii="仿宋" w:hAnsi="仿宋" w:eastAsia="仿宋" w:cs="仿宋"/>
                <w:sz w:val="24"/>
              </w:rPr>
            </w:pPr>
            <w:r>
              <w:rPr>
                <w:rFonts w:hint="eastAsia" w:ascii="仿宋" w:hAnsi="仿宋" w:eastAsia="仿宋" w:cs="仿宋"/>
                <w:color w:val="000000"/>
                <w:sz w:val="24"/>
              </w:rPr>
              <w:t>专用消防扳手</w:t>
            </w:r>
          </w:p>
        </w:tc>
        <w:tc>
          <w:tcPr>
            <w:tcW w:w="2288" w:type="dxa"/>
            <w:noWrap w:val="0"/>
            <w:vAlign w:val="top"/>
          </w:tcPr>
          <w:p w14:paraId="27E97491">
            <w:pPr>
              <w:spacing w:line="440" w:lineRule="exact"/>
              <w:rPr>
                <w:rFonts w:hint="eastAsia" w:ascii="仿宋" w:hAnsi="仿宋" w:eastAsia="仿宋" w:cs="仿宋"/>
                <w:sz w:val="24"/>
              </w:rPr>
            </w:pPr>
            <w:r>
              <w:rPr>
                <w:rFonts w:hint="eastAsia" w:ascii="仿宋" w:hAnsi="仿宋" w:eastAsia="仿宋" w:cs="仿宋"/>
                <w:sz w:val="24"/>
              </w:rPr>
              <w:t>1把</w:t>
            </w:r>
          </w:p>
        </w:tc>
      </w:tr>
      <w:tr w14:paraId="41B1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0E0A36A9">
            <w:pPr>
              <w:spacing w:line="440" w:lineRule="exact"/>
              <w:jc w:val="center"/>
              <w:rPr>
                <w:rFonts w:hint="eastAsia" w:ascii="仿宋" w:hAnsi="仿宋" w:eastAsia="仿宋" w:cs="仿宋"/>
                <w:sz w:val="24"/>
              </w:rPr>
            </w:pPr>
          </w:p>
        </w:tc>
        <w:tc>
          <w:tcPr>
            <w:tcW w:w="5500" w:type="dxa"/>
            <w:noWrap w:val="0"/>
            <w:vAlign w:val="top"/>
          </w:tcPr>
          <w:p w14:paraId="7197BB9A">
            <w:pPr>
              <w:spacing w:line="440" w:lineRule="exact"/>
              <w:rPr>
                <w:rFonts w:hint="eastAsia" w:ascii="仿宋" w:hAnsi="仿宋" w:eastAsia="仿宋" w:cs="仿宋"/>
                <w:sz w:val="24"/>
              </w:rPr>
            </w:pPr>
          </w:p>
        </w:tc>
        <w:tc>
          <w:tcPr>
            <w:tcW w:w="2288" w:type="dxa"/>
            <w:noWrap w:val="0"/>
            <w:vAlign w:val="top"/>
          </w:tcPr>
          <w:p w14:paraId="4E65AA47">
            <w:pPr>
              <w:spacing w:line="440" w:lineRule="exact"/>
              <w:rPr>
                <w:rFonts w:hint="eastAsia" w:ascii="仿宋" w:hAnsi="仿宋" w:eastAsia="仿宋" w:cs="仿宋"/>
                <w:sz w:val="24"/>
              </w:rPr>
            </w:pPr>
          </w:p>
        </w:tc>
      </w:tr>
      <w:tr w14:paraId="5874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7A9235BB">
            <w:pPr>
              <w:spacing w:line="440" w:lineRule="exact"/>
              <w:jc w:val="center"/>
              <w:rPr>
                <w:rFonts w:hint="eastAsia" w:ascii="仿宋" w:hAnsi="仿宋" w:eastAsia="仿宋" w:cs="仿宋"/>
                <w:sz w:val="24"/>
              </w:rPr>
            </w:pPr>
          </w:p>
        </w:tc>
        <w:tc>
          <w:tcPr>
            <w:tcW w:w="5500" w:type="dxa"/>
            <w:noWrap w:val="0"/>
            <w:vAlign w:val="top"/>
          </w:tcPr>
          <w:p w14:paraId="0DFD6901">
            <w:pPr>
              <w:spacing w:line="440" w:lineRule="exact"/>
              <w:rPr>
                <w:rFonts w:hint="eastAsia" w:ascii="仿宋" w:hAnsi="仿宋" w:eastAsia="仿宋" w:cs="仿宋"/>
                <w:sz w:val="24"/>
              </w:rPr>
            </w:pPr>
          </w:p>
        </w:tc>
        <w:tc>
          <w:tcPr>
            <w:tcW w:w="2288" w:type="dxa"/>
            <w:noWrap w:val="0"/>
            <w:vAlign w:val="top"/>
          </w:tcPr>
          <w:p w14:paraId="2FBD7780">
            <w:pPr>
              <w:spacing w:line="440" w:lineRule="exact"/>
              <w:rPr>
                <w:rFonts w:hint="eastAsia" w:ascii="仿宋" w:hAnsi="仿宋" w:eastAsia="仿宋" w:cs="仿宋"/>
                <w:sz w:val="24"/>
              </w:rPr>
            </w:pPr>
          </w:p>
        </w:tc>
      </w:tr>
      <w:tr w14:paraId="7EC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9" w:type="dxa"/>
            <w:noWrap w:val="0"/>
            <w:vAlign w:val="top"/>
          </w:tcPr>
          <w:p w14:paraId="093CCD59">
            <w:pPr>
              <w:spacing w:line="440" w:lineRule="exact"/>
              <w:rPr>
                <w:rFonts w:hint="eastAsia" w:ascii="仿宋" w:hAnsi="仿宋" w:eastAsia="仿宋" w:cs="仿宋"/>
                <w:sz w:val="24"/>
              </w:rPr>
            </w:pPr>
          </w:p>
        </w:tc>
        <w:tc>
          <w:tcPr>
            <w:tcW w:w="5500" w:type="dxa"/>
            <w:noWrap w:val="0"/>
            <w:vAlign w:val="top"/>
          </w:tcPr>
          <w:p w14:paraId="15B98EDB">
            <w:pPr>
              <w:spacing w:line="440" w:lineRule="exact"/>
              <w:rPr>
                <w:rFonts w:hint="eastAsia" w:ascii="仿宋" w:hAnsi="仿宋" w:eastAsia="仿宋" w:cs="仿宋"/>
                <w:sz w:val="24"/>
              </w:rPr>
            </w:pPr>
          </w:p>
        </w:tc>
        <w:tc>
          <w:tcPr>
            <w:tcW w:w="2288" w:type="dxa"/>
            <w:noWrap w:val="0"/>
            <w:vAlign w:val="top"/>
          </w:tcPr>
          <w:p w14:paraId="3CF4EE15">
            <w:pPr>
              <w:spacing w:line="440" w:lineRule="exact"/>
              <w:rPr>
                <w:rFonts w:hint="eastAsia" w:ascii="仿宋" w:hAnsi="仿宋" w:eastAsia="仿宋" w:cs="仿宋"/>
                <w:sz w:val="24"/>
              </w:rPr>
            </w:pPr>
          </w:p>
        </w:tc>
      </w:tr>
    </w:tbl>
    <w:p w14:paraId="36B06B24">
      <w:pPr>
        <w:spacing w:line="440" w:lineRule="exact"/>
        <w:ind w:firstLine="480"/>
        <w:rPr>
          <w:rFonts w:hint="eastAsia" w:ascii="仿宋" w:hAnsi="仿宋" w:eastAsia="仿宋" w:cs="仿宋"/>
          <w:sz w:val="28"/>
        </w:rPr>
      </w:pPr>
    </w:p>
    <w:p w14:paraId="712D516F">
      <w:pPr>
        <w:pageBreakBefore/>
        <w:spacing w:line="440" w:lineRule="exact"/>
        <w:ind w:firstLine="422" w:firstLineChars="150"/>
        <w:rPr>
          <w:rFonts w:hint="eastAsia" w:ascii="仿宋" w:hAnsi="仿宋" w:eastAsia="仿宋" w:cs="仿宋"/>
          <w:b/>
          <w:sz w:val="28"/>
        </w:rPr>
      </w:pPr>
      <w:r>
        <w:rPr>
          <w:rFonts w:hint="eastAsia" w:ascii="仿宋" w:hAnsi="仿宋" w:eastAsia="仿宋" w:cs="仿宋"/>
          <w:b/>
          <w:sz w:val="28"/>
        </w:rPr>
        <w:t>九、服务承诺：</w:t>
      </w:r>
    </w:p>
    <w:p w14:paraId="4F9285FB">
      <w:pPr>
        <w:spacing w:line="440" w:lineRule="exact"/>
        <w:ind w:right="68" w:firstLine="480" w:firstLineChars="2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需</w:t>
      </w:r>
      <w:r>
        <w:rPr>
          <w:rFonts w:hint="eastAsia" w:ascii="仿宋" w:hAnsi="仿宋" w:eastAsia="仿宋" w:cs="仿宋"/>
          <w:sz w:val="24"/>
        </w:rPr>
        <w:t>对岳阳邦盛实业有限公司消防设施维护保养工作的所有内容和要求完全理解，愿意按自己的方案及优惠报价承包该项目范围的现有消防设施维保工程；并保证履行承诺的所有条款。</w:t>
      </w:r>
      <w:r>
        <w:rPr>
          <w:rFonts w:hint="eastAsia" w:ascii="仿宋" w:hAnsi="仿宋" w:eastAsia="仿宋" w:cs="仿宋"/>
          <w:sz w:val="24"/>
          <w:lang w:val="en-US" w:eastAsia="zh-CN"/>
        </w:rPr>
        <w:t>需</w:t>
      </w:r>
      <w:r>
        <w:rPr>
          <w:rFonts w:hint="eastAsia" w:ascii="仿宋" w:hAnsi="仿宋" w:eastAsia="仿宋" w:cs="仿宋"/>
          <w:sz w:val="24"/>
        </w:rPr>
        <w:t>特做如下承诺：</w:t>
      </w:r>
    </w:p>
    <w:p w14:paraId="1D27B8FD">
      <w:pPr>
        <w:spacing w:line="440" w:lineRule="exact"/>
        <w:ind w:right="68" w:firstLine="480" w:firstLineChars="200"/>
        <w:rPr>
          <w:rFonts w:hint="eastAsia" w:ascii="仿宋" w:hAnsi="仿宋" w:eastAsia="仿宋" w:cs="仿宋"/>
          <w:sz w:val="24"/>
        </w:rPr>
      </w:pPr>
      <w:r>
        <w:rPr>
          <w:rFonts w:hint="eastAsia" w:ascii="仿宋" w:hAnsi="仿宋" w:eastAsia="仿宋" w:cs="仿宋"/>
          <w:sz w:val="24"/>
        </w:rPr>
        <w:t xml:space="preserve">    所有的消防设施维护保养工作将严格按照国家有关法规和标准执行，所有的消防设施维护保养工作标准同样按规范标准和《规定》执行。</w:t>
      </w:r>
    </w:p>
    <w:p w14:paraId="375442BB">
      <w:pPr>
        <w:spacing w:line="440" w:lineRule="exact"/>
        <w:ind w:right="68" w:firstLine="480" w:firstLineChars="200"/>
        <w:rPr>
          <w:rFonts w:hint="eastAsia" w:ascii="仿宋" w:hAnsi="仿宋" w:eastAsia="仿宋" w:cs="仿宋"/>
          <w:sz w:val="24"/>
          <w:lang w:eastAsia="zh-CN"/>
        </w:rPr>
      </w:pPr>
      <w:r>
        <w:rPr>
          <w:rFonts w:hint="eastAsia" w:ascii="仿宋" w:hAnsi="仿宋" w:eastAsia="仿宋" w:cs="仿宋"/>
          <w:sz w:val="24"/>
        </w:rPr>
        <w:t>严格按《建筑消防设施维保方案》进行维保工作，不得有任何减少项目的行为。但维保报价不包括消防设施设备损坏需更换的费用。</w:t>
      </w:r>
    </w:p>
    <w:p w14:paraId="52E82A2A">
      <w:pPr>
        <w:spacing w:line="440" w:lineRule="exact"/>
        <w:ind w:right="68" w:firstLine="480" w:firstLineChars="200"/>
        <w:rPr>
          <w:rFonts w:hint="eastAsia" w:ascii="仿宋" w:hAnsi="仿宋" w:eastAsia="仿宋" w:cs="仿宋"/>
          <w:sz w:val="24"/>
        </w:rPr>
      </w:pPr>
      <w:r>
        <w:rPr>
          <w:rFonts w:hint="eastAsia" w:ascii="仿宋" w:hAnsi="仿宋" w:eastAsia="仿宋" w:cs="仿宋"/>
          <w:sz w:val="24"/>
        </w:rPr>
        <w:t>在消防设施维护保养工作中遵守业主各项规章制度，遵守业主的要求。维保人员凡任何违反安全规程所造成的事故，均由本公司承担责任。</w:t>
      </w:r>
    </w:p>
    <w:p w14:paraId="274E75B3">
      <w:pPr>
        <w:spacing w:line="440" w:lineRule="exact"/>
        <w:ind w:right="68" w:firstLine="480" w:firstLineChars="200"/>
        <w:rPr>
          <w:rFonts w:hint="eastAsia" w:ascii="仿宋" w:hAnsi="仿宋" w:eastAsia="仿宋" w:cs="仿宋"/>
          <w:sz w:val="24"/>
        </w:rPr>
      </w:pPr>
      <w:r>
        <w:rPr>
          <w:rFonts w:hint="eastAsia" w:ascii="仿宋" w:hAnsi="仿宋" w:eastAsia="仿宋" w:cs="仿宋"/>
          <w:sz w:val="24"/>
        </w:rPr>
        <w:t>维保期间承诺消防系统故障响应时间为4小时，一般故障12小时内排除，较大的故障24小时内排除，特殊故障经业主同意可酌情延长排除故障时间。（不包括更换设备装置的采购时间）。</w:t>
      </w:r>
    </w:p>
    <w:p w14:paraId="21D89760">
      <w:pPr>
        <w:widowControl/>
        <w:overflowPunct w:val="0"/>
        <w:autoSpaceDE w:val="0"/>
        <w:autoSpaceDN w:val="0"/>
        <w:adjustRightInd w:val="0"/>
        <w:ind w:left="181" w:leftChars="86" w:firstLine="357" w:firstLineChars="149"/>
        <w:jc w:val="left"/>
        <w:textAlignment w:val="baseline"/>
        <w:rPr>
          <w:rFonts w:hint="eastAsia" w:ascii="仿宋" w:hAnsi="仿宋" w:eastAsia="仿宋" w:cs="仿宋"/>
          <w:sz w:val="24"/>
        </w:rPr>
      </w:pPr>
    </w:p>
    <w:p w14:paraId="2F6C7733">
      <w:pPr>
        <w:spacing w:line="440" w:lineRule="exact"/>
        <w:ind w:firstLine="491" w:firstLineChars="205"/>
        <w:rPr>
          <w:rFonts w:hint="eastAsia" w:ascii="仿宋" w:hAnsi="仿宋" w:eastAsia="仿宋" w:cs="仿宋"/>
          <w:sz w:val="24"/>
        </w:rPr>
      </w:pPr>
    </w:p>
    <w:p w14:paraId="05FDD6AB">
      <w:pPr>
        <w:spacing w:line="440" w:lineRule="exact"/>
        <w:ind w:firstLine="375"/>
        <w:rPr>
          <w:rFonts w:hint="eastAsia" w:ascii="仿宋" w:hAnsi="仿宋" w:eastAsia="仿宋" w:cs="仿宋"/>
          <w:sz w:val="24"/>
        </w:rPr>
      </w:pPr>
    </w:p>
    <w:p w14:paraId="37C25391">
      <w:pPr>
        <w:spacing w:line="440" w:lineRule="exact"/>
        <w:ind w:left="21" w:firstLine="5040"/>
        <w:rPr>
          <w:rFonts w:hint="eastAsia" w:ascii="仿宋" w:hAnsi="仿宋" w:eastAsia="仿宋" w:cs="仿宋"/>
          <w:sz w:val="28"/>
        </w:rPr>
      </w:pPr>
      <w:r>
        <w:rPr>
          <w:rFonts w:hint="eastAsia" w:ascii="仿宋" w:hAnsi="仿宋" w:eastAsia="仿宋" w:cs="仿宋"/>
          <w:sz w:val="28"/>
        </w:rPr>
        <w:t xml:space="preserve"> </w:t>
      </w:r>
    </w:p>
    <w:p w14:paraId="24994AA3">
      <w:pPr>
        <w:spacing w:line="440" w:lineRule="exact"/>
        <w:ind w:left="21" w:firstLine="5040"/>
        <w:rPr>
          <w:rFonts w:hint="eastAsia" w:ascii="仿宋" w:hAnsi="仿宋" w:eastAsia="仿宋" w:cs="仿宋"/>
          <w:sz w:val="28"/>
        </w:rPr>
      </w:pPr>
    </w:p>
    <w:p w14:paraId="1D11E7FF">
      <w:pPr>
        <w:spacing w:line="440" w:lineRule="exact"/>
        <w:ind w:right="420" w:firstLine="980" w:firstLineChars="350"/>
        <w:jc w:val="right"/>
        <w:rPr>
          <w:rFonts w:hint="eastAsia" w:ascii="仿宋" w:hAnsi="仿宋" w:eastAsia="仿宋" w:cs="仿宋"/>
          <w:sz w:val="28"/>
        </w:rPr>
      </w:pPr>
      <w:r>
        <w:rPr>
          <w:rFonts w:hint="eastAsia" w:ascii="仿宋" w:hAnsi="仿宋" w:eastAsia="仿宋" w:cs="仿宋"/>
          <w:sz w:val="28"/>
        </w:rPr>
        <w:t xml:space="preserve">                               </w:t>
      </w:r>
    </w:p>
    <w:p w14:paraId="133A6C5F">
      <w:pPr>
        <w:rPr>
          <w:rFonts w:hint="eastAsia" w:ascii="仿宋" w:hAnsi="仿宋" w:eastAsia="仿宋" w:cs="仿宋"/>
        </w:rPr>
      </w:pPr>
    </w:p>
    <w:p w14:paraId="7FF63DE2">
      <w:pPr>
        <w:rPr>
          <w:rFonts w:hint="eastAsia" w:ascii="仿宋" w:hAnsi="仿宋" w:eastAsia="仿宋" w:cs="仿宋"/>
        </w:rPr>
      </w:pPr>
    </w:p>
    <w:p w14:paraId="3E182EC0">
      <w:pPr>
        <w:rPr>
          <w:rFonts w:hint="eastAsia" w:ascii="仿宋" w:hAnsi="仿宋" w:eastAsia="仿宋" w:cs="仿宋"/>
        </w:rPr>
      </w:pPr>
    </w:p>
    <w:p w14:paraId="634CBAFC">
      <w:pPr>
        <w:rPr>
          <w:rFonts w:hint="eastAsia" w:ascii="仿宋" w:hAnsi="仿宋" w:eastAsia="仿宋" w:cs="仿宋"/>
        </w:rPr>
      </w:pPr>
    </w:p>
    <w:p w14:paraId="3A9A493C">
      <w:pPr>
        <w:rPr>
          <w:rFonts w:hint="eastAsia" w:ascii="仿宋" w:hAnsi="仿宋" w:eastAsia="仿宋" w:cs="仿宋"/>
        </w:rPr>
      </w:pPr>
    </w:p>
    <w:p w14:paraId="03EADDF0">
      <w:pPr>
        <w:tabs>
          <w:tab w:val="left" w:pos="6125"/>
        </w:tabs>
        <w:spacing w:line="440" w:lineRule="exact"/>
        <w:ind w:firstLine="480" w:firstLineChars="200"/>
        <w:jc w:val="left"/>
        <w:rPr>
          <w:rFonts w:hint="eastAsia" w:ascii="仿宋" w:hAnsi="仿宋" w:eastAsia="仿宋" w:cs="仿宋"/>
          <w:kern w:val="0"/>
          <w:sz w:val="24"/>
          <w:szCs w:val="24"/>
        </w:rPr>
      </w:pPr>
    </w:p>
    <w:p w14:paraId="12962A05">
      <w:pPr>
        <w:tabs>
          <w:tab w:val="left" w:pos="6125"/>
        </w:tabs>
        <w:spacing w:line="440" w:lineRule="exact"/>
        <w:ind w:firstLine="480" w:firstLineChars="200"/>
        <w:jc w:val="left"/>
        <w:rPr>
          <w:rFonts w:hint="eastAsia" w:ascii="仿宋" w:hAnsi="仿宋" w:eastAsia="仿宋" w:cs="仿宋"/>
          <w:kern w:val="0"/>
          <w:sz w:val="24"/>
          <w:szCs w:val="24"/>
        </w:rPr>
      </w:pPr>
    </w:p>
    <w:p w14:paraId="0BA31EF2">
      <w:pPr>
        <w:tabs>
          <w:tab w:val="left" w:pos="6125"/>
        </w:tabs>
        <w:spacing w:line="440" w:lineRule="exact"/>
        <w:ind w:firstLine="480" w:firstLineChars="200"/>
        <w:jc w:val="left"/>
        <w:rPr>
          <w:rFonts w:hint="eastAsia" w:ascii="仿宋" w:hAnsi="仿宋" w:eastAsia="仿宋" w:cs="仿宋"/>
          <w:kern w:val="0"/>
          <w:sz w:val="24"/>
          <w:szCs w:val="24"/>
        </w:rPr>
      </w:pPr>
    </w:p>
    <w:p w14:paraId="43C70E5B">
      <w:pPr>
        <w:pStyle w:val="9"/>
        <w:jc w:val="both"/>
        <w:rPr>
          <w:rFonts w:hint="default"/>
          <w:lang w:val="en-US" w:eastAsia="zh-CN"/>
        </w:rPr>
      </w:pPr>
    </w:p>
    <w:sectPr>
      <w:head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Garamond">
    <w:altName w:val="Segoe Print"/>
    <w:panose1 w:val="02020404030301010803"/>
    <w:charset w:val="00"/>
    <w:family w:val="roman"/>
    <w:pitch w:val="default"/>
    <w:sig w:usb0="00000000" w:usb1="00000000" w:usb2="00000000" w:usb3="00000000" w:csb0="0000009F" w:csb1="DFD70000"/>
  </w:font>
  <w:font w:name="方正粗宋简体">
    <w:altName w:val="宋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5B91">
    <w:pPr>
      <w:pStyle w:val="10"/>
      <w:jc w:val="right"/>
    </w:pPr>
    <w:r>
      <w:fldChar w:fldCharType="begin"/>
    </w:r>
    <w:r>
      <w:instrText xml:space="preserve"> PAGE   \* MERGEFORMAT </w:instrText>
    </w:r>
    <w:r>
      <w:fldChar w:fldCharType="separate"/>
    </w:r>
    <w:r>
      <w:rPr>
        <w:lang w:val="zh-CN"/>
      </w:rPr>
      <w:t>3</w:t>
    </w:r>
    <w:r>
      <w:rPr>
        <w:lang w:val="zh-CN"/>
      </w:rPr>
      <w:fldChar w:fldCharType="end"/>
    </w:r>
  </w:p>
  <w:p w14:paraId="137E78F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91B60">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F0D47">
    <w:pPr>
      <w:pStyle w:val="11"/>
      <w:ind w:left="-212" w:leftChars="-101" w:right="-191" w:rightChars="-91"/>
      <w:jc w:val="right"/>
    </w:pPr>
    <w:r>
      <w:rPr>
        <w:rFonts w:ascii="楷体_GB2312" w:eastAsia="楷体_GB2312"/>
        <w:sz w:val="24"/>
        <w:szCs w:val="24"/>
      </w:rPr>
      <w:t xml:space="preserve"> </w:t>
    </w:r>
    <w:r>
      <w:rPr>
        <w:rFonts w:ascii="楷体_GB2312" w:eastAsia="楷体_GB2312"/>
        <w:sz w:val="24"/>
      </w:rPr>
      <w:t xml:space="preserve"> </w:t>
    </w:r>
    <w:r>
      <w:rPr>
        <w:rFonts w:hint="eastAsia" w:ascii="楷体_GB2312" w:hAnsi="华文中宋" w:eastAsia="楷体_GB2312"/>
        <w:sz w:val="24"/>
        <w:szCs w:val="24"/>
      </w:rPr>
      <w:t>岳阳邦盛</w:t>
    </w:r>
    <w:r>
      <w:rPr>
        <w:rFonts w:hint="eastAsia" w:ascii="楷体_GB2312" w:hAnsi="华文中宋" w:eastAsia="楷体_GB2312"/>
        <w:sz w:val="24"/>
        <w:szCs w:val="24"/>
        <w:lang w:val="en-US" w:eastAsia="zh-CN"/>
      </w:rPr>
      <w:t>园区</w:t>
    </w:r>
    <w:r>
      <w:rPr>
        <w:rFonts w:hint="eastAsia" w:ascii="楷体_GB2312" w:hAnsi="华文中宋" w:eastAsia="楷体_GB2312"/>
        <w:sz w:val="24"/>
        <w:szCs w:val="24"/>
      </w:rPr>
      <w:t>消防维护保养方案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12CDA7E"/>
    <w:multiLevelType w:val="singleLevel"/>
    <w:tmpl w:val="C12CDA7E"/>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NzJlZWEwMTc1ZWE2OTkyMjZkNzRmYTU5MDlmODE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A3406"/>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0FF6B79"/>
    <w:rsid w:val="022829DC"/>
    <w:rsid w:val="04DF7572"/>
    <w:rsid w:val="05376CAB"/>
    <w:rsid w:val="054741BF"/>
    <w:rsid w:val="05635C11"/>
    <w:rsid w:val="056D0D1F"/>
    <w:rsid w:val="05C33AC4"/>
    <w:rsid w:val="05CC4494"/>
    <w:rsid w:val="05F67B7E"/>
    <w:rsid w:val="05FD02DD"/>
    <w:rsid w:val="0695025A"/>
    <w:rsid w:val="06CB49BC"/>
    <w:rsid w:val="070C50AC"/>
    <w:rsid w:val="07BE0237"/>
    <w:rsid w:val="08326CBC"/>
    <w:rsid w:val="085D6721"/>
    <w:rsid w:val="08C47915"/>
    <w:rsid w:val="093C07D4"/>
    <w:rsid w:val="0AD566B9"/>
    <w:rsid w:val="0B3F3029"/>
    <w:rsid w:val="0C173EB3"/>
    <w:rsid w:val="0C2414A4"/>
    <w:rsid w:val="0CDF67D0"/>
    <w:rsid w:val="0D344C93"/>
    <w:rsid w:val="0D353EED"/>
    <w:rsid w:val="0D4E26EE"/>
    <w:rsid w:val="0D971B06"/>
    <w:rsid w:val="0DBE326F"/>
    <w:rsid w:val="0FE35AFC"/>
    <w:rsid w:val="10213C41"/>
    <w:rsid w:val="10A968DF"/>
    <w:rsid w:val="11170996"/>
    <w:rsid w:val="1137024E"/>
    <w:rsid w:val="113B43A3"/>
    <w:rsid w:val="11731ED8"/>
    <w:rsid w:val="11B252DE"/>
    <w:rsid w:val="11F50B3F"/>
    <w:rsid w:val="123956DC"/>
    <w:rsid w:val="12A03E94"/>
    <w:rsid w:val="132427F6"/>
    <w:rsid w:val="133236CD"/>
    <w:rsid w:val="13402B15"/>
    <w:rsid w:val="150A3E4E"/>
    <w:rsid w:val="157524C8"/>
    <w:rsid w:val="1588601A"/>
    <w:rsid w:val="15D553E2"/>
    <w:rsid w:val="16E318AE"/>
    <w:rsid w:val="174C0B8F"/>
    <w:rsid w:val="17F67057"/>
    <w:rsid w:val="182D4A55"/>
    <w:rsid w:val="18383862"/>
    <w:rsid w:val="18FC4FF5"/>
    <w:rsid w:val="19397563"/>
    <w:rsid w:val="199D42C0"/>
    <w:rsid w:val="1A7263A2"/>
    <w:rsid w:val="1AA6431F"/>
    <w:rsid w:val="1B7426BE"/>
    <w:rsid w:val="1B99724D"/>
    <w:rsid w:val="1BE0456A"/>
    <w:rsid w:val="1BFF175F"/>
    <w:rsid w:val="1C323AB6"/>
    <w:rsid w:val="1C94535D"/>
    <w:rsid w:val="1CCC554A"/>
    <w:rsid w:val="1CD2619C"/>
    <w:rsid w:val="1D065DE4"/>
    <w:rsid w:val="1DB63DD9"/>
    <w:rsid w:val="1E7C3C70"/>
    <w:rsid w:val="1EB06B0E"/>
    <w:rsid w:val="1F42404B"/>
    <w:rsid w:val="1FF33198"/>
    <w:rsid w:val="20C32599"/>
    <w:rsid w:val="21302F42"/>
    <w:rsid w:val="2276005A"/>
    <w:rsid w:val="229465E7"/>
    <w:rsid w:val="231408CB"/>
    <w:rsid w:val="231F1C73"/>
    <w:rsid w:val="23215FE6"/>
    <w:rsid w:val="234A7A12"/>
    <w:rsid w:val="235C0EA9"/>
    <w:rsid w:val="235C5246"/>
    <w:rsid w:val="23B404CA"/>
    <w:rsid w:val="244D5B2D"/>
    <w:rsid w:val="24B174ED"/>
    <w:rsid w:val="25174EE8"/>
    <w:rsid w:val="25454344"/>
    <w:rsid w:val="255A38EE"/>
    <w:rsid w:val="258349AB"/>
    <w:rsid w:val="26096855"/>
    <w:rsid w:val="26A90211"/>
    <w:rsid w:val="27560E02"/>
    <w:rsid w:val="275F36AF"/>
    <w:rsid w:val="288051C8"/>
    <w:rsid w:val="28F84BEF"/>
    <w:rsid w:val="29850910"/>
    <w:rsid w:val="29DC4550"/>
    <w:rsid w:val="29EA5F5C"/>
    <w:rsid w:val="2B6449A8"/>
    <w:rsid w:val="2C1F19E4"/>
    <w:rsid w:val="2DC441A5"/>
    <w:rsid w:val="2DE22CBA"/>
    <w:rsid w:val="2E3778CE"/>
    <w:rsid w:val="2E946581"/>
    <w:rsid w:val="2F575E37"/>
    <w:rsid w:val="2F8D691A"/>
    <w:rsid w:val="2FB7085B"/>
    <w:rsid w:val="301D2352"/>
    <w:rsid w:val="31A85187"/>
    <w:rsid w:val="31F369F1"/>
    <w:rsid w:val="329C31F7"/>
    <w:rsid w:val="33DF0372"/>
    <w:rsid w:val="34C3222F"/>
    <w:rsid w:val="354102AC"/>
    <w:rsid w:val="3634645C"/>
    <w:rsid w:val="36D22E8B"/>
    <w:rsid w:val="36DE12F2"/>
    <w:rsid w:val="37646406"/>
    <w:rsid w:val="3778183E"/>
    <w:rsid w:val="37C07F9E"/>
    <w:rsid w:val="38645492"/>
    <w:rsid w:val="387E5C8A"/>
    <w:rsid w:val="38A65315"/>
    <w:rsid w:val="394A4472"/>
    <w:rsid w:val="3B7C4610"/>
    <w:rsid w:val="3BA422B1"/>
    <w:rsid w:val="3CEF4D8A"/>
    <w:rsid w:val="3D066D9E"/>
    <w:rsid w:val="3D826E7B"/>
    <w:rsid w:val="3D891605"/>
    <w:rsid w:val="3E3A2DF3"/>
    <w:rsid w:val="3E646081"/>
    <w:rsid w:val="3EA90060"/>
    <w:rsid w:val="3F8E7D59"/>
    <w:rsid w:val="3FFC6C5C"/>
    <w:rsid w:val="4041460F"/>
    <w:rsid w:val="40BC08F6"/>
    <w:rsid w:val="40D47D63"/>
    <w:rsid w:val="421C1371"/>
    <w:rsid w:val="42366486"/>
    <w:rsid w:val="426B2BF7"/>
    <w:rsid w:val="42FA2C51"/>
    <w:rsid w:val="43045181"/>
    <w:rsid w:val="436E238F"/>
    <w:rsid w:val="43B9276A"/>
    <w:rsid w:val="44396B45"/>
    <w:rsid w:val="44850A45"/>
    <w:rsid w:val="45146934"/>
    <w:rsid w:val="453618A5"/>
    <w:rsid w:val="453B3EF8"/>
    <w:rsid w:val="461C4E94"/>
    <w:rsid w:val="46753001"/>
    <w:rsid w:val="467970EB"/>
    <w:rsid w:val="46A165C4"/>
    <w:rsid w:val="47F71D9F"/>
    <w:rsid w:val="484C63BD"/>
    <w:rsid w:val="4891410D"/>
    <w:rsid w:val="48967C7F"/>
    <w:rsid w:val="48FB44E7"/>
    <w:rsid w:val="493E07C0"/>
    <w:rsid w:val="49B65C97"/>
    <w:rsid w:val="49D071C0"/>
    <w:rsid w:val="4AB8212E"/>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710B4D"/>
    <w:rsid w:val="52C12D97"/>
    <w:rsid w:val="52F105E1"/>
    <w:rsid w:val="534267A3"/>
    <w:rsid w:val="54CA318A"/>
    <w:rsid w:val="54FD143C"/>
    <w:rsid w:val="556F1128"/>
    <w:rsid w:val="55E3094A"/>
    <w:rsid w:val="56064246"/>
    <w:rsid w:val="566158BA"/>
    <w:rsid w:val="56E963EC"/>
    <w:rsid w:val="571B5F1F"/>
    <w:rsid w:val="575D672E"/>
    <w:rsid w:val="577A64C4"/>
    <w:rsid w:val="585C553F"/>
    <w:rsid w:val="586079EA"/>
    <w:rsid w:val="592D0530"/>
    <w:rsid w:val="5951662F"/>
    <w:rsid w:val="597933D0"/>
    <w:rsid w:val="59D94E1E"/>
    <w:rsid w:val="5A144EA7"/>
    <w:rsid w:val="5A2E22DF"/>
    <w:rsid w:val="5A8F3EA5"/>
    <w:rsid w:val="5AB95D5F"/>
    <w:rsid w:val="5AEE4062"/>
    <w:rsid w:val="5BBB71F8"/>
    <w:rsid w:val="5BFF7943"/>
    <w:rsid w:val="5C2A1931"/>
    <w:rsid w:val="5D2A2723"/>
    <w:rsid w:val="5D913727"/>
    <w:rsid w:val="5D9378AF"/>
    <w:rsid w:val="5E56345B"/>
    <w:rsid w:val="5E723E03"/>
    <w:rsid w:val="5EAD47D3"/>
    <w:rsid w:val="5F001A99"/>
    <w:rsid w:val="5F40549A"/>
    <w:rsid w:val="5FA45F8C"/>
    <w:rsid w:val="5FB05672"/>
    <w:rsid w:val="600F0DE2"/>
    <w:rsid w:val="60653934"/>
    <w:rsid w:val="60662662"/>
    <w:rsid w:val="60681C3E"/>
    <w:rsid w:val="61047A23"/>
    <w:rsid w:val="61097F16"/>
    <w:rsid w:val="61270118"/>
    <w:rsid w:val="61D83CDA"/>
    <w:rsid w:val="62024F9D"/>
    <w:rsid w:val="62382A94"/>
    <w:rsid w:val="62AA5185"/>
    <w:rsid w:val="62AF064C"/>
    <w:rsid w:val="62EC531D"/>
    <w:rsid w:val="63051755"/>
    <w:rsid w:val="63395EC8"/>
    <w:rsid w:val="64D24135"/>
    <w:rsid w:val="64D86611"/>
    <w:rsid w:val="64F60F88"/>
    <w:rsid w:val="659B7D43"/>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D77332B"/>
    <w:rsid w:val="6E5B0FDB"/>
    <w:rsid w:val="6E796B95"/>
    <w:rsid w:val="6EF75561"/>
    <w:rsid w:val="70701DBA"/>
    <w:rsid w:val="70F52990"/>
    <w:rsid w:val="71293651"/>
    <w:rsid w:val="716D48CC"/>
    <w:rsid w:val="71751DE9"/>
    <w:rsid w:val="718C2583"/>
    <w:rsid w:val="71AC7DC5"/>
    <w:rsid w:val="71BB5C90"/>
    <w:rsid w:val="726D7D9F"/>
    <w:rsid w:val="72791693"/>
    <w:rsid w:val="72E272C7"/>
    <w:rsid w:val="7385257C"/>
    <w:rsid w:val="739C5A33"/>
    <w:rsid w:val="73A31396"/>
    <w:rsid w:val="740D3402"/>
    <w:rsid w:val="753D071E"/>
    <w:rsid w:val="75563E74"/>
    <w:rsid w:val="756B086D"/>
    <w:rsid w:val="75965B80"/>
    <w:rsid w:val="75D27282"/>
    <w:rsid w:val="769144C5"/>
    <w:rsid w:val="76920E28"/>
    <w:rsid w:val="78135765"/>
    <w:rsid w:val="78BF39FA"/>
    <w:rsid w:val="7956543B"/>
    <w:rsid w:val="79872351"/>
    <w:rsid w:val="79A921F0"/>
    <w:rsid w:val="7A4C3816"/>
    <w:rsid w:val="7B0501C8"/>
    <w:rsid w:val="7B1F0BD1"/>
    <w:rsid w:val="7B210707"/>
    <w:rsid w:val="7B492577"/>
    <w:rsid w:val="7CE45A5C"/>
    <w:rsid w:val="7D082F5D"/>
    <w:rsid w:val="7D5B5ADD"/>
    <w:rsid w:val="7E3829D7"/>
    <w:rsid w:val="7F5470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5"/>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semiHidden/>
    <w:unhideWhenUsed/>
    <w:qFormat/>
    <w:uiPriority w:val="0"/>
    <w:pPr>
      <w:widowControl/>
      <w:spacing w:line="360" w:lineRule="auto"/>
      <w:outlineLvl w:val="2"/>
    </w:pPr>
    <w:rPr>
      <w:b/>
      <w:bCs/>
      <w:kern w:val="0"/>
      <w:sz w:val="24"/>
    </w:rPr>
  </w:style>
  <w:style w:type="paragraph" w:styleId="5">
    <w:name w:val="heading 4"/>
    <w:basedOn w:val="1"/>
    <w:semiHidden/>
    <w:unhideWhenUsed/>
    <w:qFormat/>
    <w:uiPriority w:val="0"/>
    <w:pPr>
      <w:keepNext w:val="0"/>
      <w:keepLines w:val="0"/>
      <w:widowControl w:val="0"/>
      <w:snapToGrid w:val="0"/>
      <w:spacing w:before="50" w:beforeLines="50" w:beforeAutospacing="0" w:afterLines="0" w:afterAutospacing="0" w:line="360" w:lineRule="auto"/>
      <w:ind w:firstLine="0" w:firstLineChars="0"/>
      <w:jc w:val="center"/>
      <w:outlineLvl w:val="3"/>
    </w:p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6">
    <w:name w:val="Body Text"/>
    <w:basedOn w:val="1"/>
    <w:next w:val="1"/>
    <w:autoRedefine/>
    <w:qFormat/>
    <w:uiPriority w:val="0"/>
  </w:style>
  <w:style w:type="paragraph" w:styleId="7">
    <w:name w:val="Plain Text"/>
    <w:basedOn w:val="1"/>
    <w:link w:val="26"/>
    <w:autoRedefine/>
    <w:qFormat/>
    <w:uiPriority w:val="0"/>
    <w:rPr>
      <w:rFonts w:ascii="宋体" w:hAnsi="Courier New" w:eastAsia="仿宋_GB2312" w:cs="Times New Roman"/>
      <w:sz w:val="32"/>
      <w:szCs w:val="20"/>
    </w:rPr>
  </w:style>
  <w:style w:type="paragraph" w:styleId="8">
    <w:name w:val="endnote text"/>
    <w:basedOn w:val="1"/>
    <w:autoRedefine/>
    <w:qFormat/>
    <w:uiPriority w:val="0"/>
    <w:pPr>
      <w:widowControl w:val="0"/>
    </w:pPr>
    <w:rPr>
      <w:rFonts w:hint="eastAsia" w:ascii="Arial Unicode MS" w:hAnsi="Arial Unicode MS" w:eastAsia="Times New Roman" w:cs="Arial Unicode MS"/>
      <w:color w:val="000000"/>
      <w:kern w:val="2"/>
      <w:sz w:val="21"/>
      <w:szCs w:val="21"/>
      <w:lang w:val="en-US" w:eastAsia="zh-CN" w:bidi="ar-SA"/>
    </w:rPr>
  </w:style>
  <w:style w:type="paragraph" w:styleId="9">
    <w:name w:val="Balloon Text"/>
    <w:basedOn w:val="1"/>
    <w:next w:val="8"/>
    <w:autoRedefine/>
    <w:qFormat/>
    <w:uiPriority w:val="0"/>
    <w:rPr>
      <w:sz w:val="18"/>
    </w:rPr>
  </w:style>
  <w:style w:type="paragraph" w:styleId="10">
    <w:name w:val="footer"/>
    <w:basedOn w:val="1"/>
    <w:link w:val="20"/>
    <w:autoRedefine/>
    <w:qFormat/>
    <w:uiPriority w:val="0"/>
    <w:pPr>
      <w:tabs>
        <w:tab w:val="center" w:pos="4153"/>
        <w:tab w:val="right" w:pos="8306"/>
      </w:tabs>
      <w:snapToGrid w:val="0"/>
      <w:jc w:val="left"/>
    </w:pPr>
    <w:rPr>
      <w:sz w:val="18"/>
      <w:szCs w:val="18"/>
    </w:rPr>
  </w:style>
  <w:style w:type="paragraph" w:styleId="11">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Title"/>
    <w:basedOn w:val="1"/>
    <w:next w:val="1"/>
    <w:autoRedefine/>
    <w:qFormat/>
    <w:uiPriority w:val="0"/>
    <w:pPr>
      <w:spacing w:before="200" w:after="200"/>
      <w:jc w:val="center"/>
    </w:pPr>
    <w:rPr>
      <w:rFonts w:ascii="Cambria" w:hAnsi="Cambria"/>
      <w:b/>
      <w:bCs/>
      <w:sz w:val="44"/>
      <w:szCs w:val="32"/>
    </w:rPr>
  </w:style>
  <w:style w:type="paragraph" w:styleId="14">
    <w:name w:val="Body Text First Indent"/>
    <w:basedOn w:val="6"/>
    <w:autoRedefine/>
    <w:qFormat/>
    <w:uiPriority w:val="0"/>
    <w:pPr>
      <w:spacing w:line="360" w:lineRule="auto"/>
      <w:ind w:firstLine="309" w:firstLineChars="100"/>
      <w:outlineLvl w:val="0"/>
    </w:pPr>
    <w:rPr>
      <w:bCs/>
      <w:color w:val="000000"/>
      <w:kern w:val="28"/>
      <w:szCs w:val="21"/>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customStyle="1" w:styleId="19">
    <w:name w:val="页眉 Char"/>
    <w:basedOn w:val="17"/>
    <w:link w:val="11"/>
    <w:autoRedefine/>
    <w:qFormat/>
    <w:uiPriority w:val="99"/>
    <w:rPr>
      <w:sz w:val="18"/>
      <w:szCs w:val="18"/>
    </w:rPr>
  </w:style>
  <w:style w:type="character" w:customStyle="1" w:styleId="20">
    <w:name w:val="页脚 Char"/>
    <w:basedOn w:val="17"/>
    <w:link w:val="10"/>
    <w:autoRedefine/>
    <w:qFormat/>
    <w:uiPriority w:val="99"/>
    <w:rPr>
      <w:sz w:val="18"/>
      <w:szCs w:val="18"/>
    </w:rPr>
  </w:style>
  <w:style w:type="paragraph" w:customStyle="1" w:styleId="21">
    <w:name w:val="BodyText1I"/>
    <w:basedOn w:val="22"/>
    <w:autoRedefine/>
    <w:qFormat/>
    <w:uiPriority w:val="0"/>
    <w:pPr>
      <w:spacing w:line="312" w:lineRule="auto"/>
      <w:ind w:firstLine="420"/>
    </w:pPr>
    <w:rPr>
      <w:rFonts w:ascii="Calibri" w:hAnsi="Calibri"/>
    </w:rPr>
  </w:style>
  <w:style w:type="paragraph" w:customStyle="1" w:styleId="22">
    <w:name w:val="BodyText"/>
    <w:basedOn w:val="1"/>
    <w:autoRedefine/>
    <w:qFormat/>
    <w:uiPriority w:val="0"/>
    <w:pPr>
      <w:spacing w:after="120"/>
    </w:pPr>
  </w:style>
  <w:style w:type="paragraph" w:customStyle="1" w:styleId="23">
    <w:name w:val="p0"/>
    <w:basedOn w:val="1"/>
    <w:autoRedefine/>
    <w:qFormat/>
    <w:uiPriority w:val="0"/>
    <w:pPr>
      <w:widowControl/>
    </w:pPr>
    <w:rPr>
      <w:szCs w:val="21"/>
    </w:rPr>
  </w:style>
  <w:style w:type="paragraph" w:styleId="24">
    <w:name w:val="List Paragraph"/>
    <w:basedOn w:val="1"/>
    <w:autoRedefine/>
    <w:qFormat/>
    <w:uiPriority w:val="0"/>
    <w:pPr>
      <w:ind w:firstLine="420" w:firstLineChars="200"/>
    </w:pPr>
    <w:rPr>
      <w:rFonts w:ascii="Calibri" w:hAnsi="Calibri"/>
    </w:rPr>
  </w:style>
  <w:style w:type="character" w:customStyle="1" w:styleId="25">
    <w:name w:val="标题 2 Char"/>
    <w:basedOn w:val="17"/>
    <w:link w:val="3"/>
    <w:autoRedefine/>
    <w:semiHidden/>
    <w:qFormat/>
    <w:uiPriority w:val="9"/>
    <w:rPr>
      <w:rFonts w:asciiTheme="majorHAnsi" w:hAnsiTheme="majorHAnsi" w:eastAsiaTheme="majorEastAsia" w:cstheme="majorBidi"/>
      <w:b/>
      <w:bCs/>
      <w:kern w:val="2"/>
      <w:sz w:val="32"/>
      <w:szCs w:val="32"/>
    </w:rPr>
  </w:style>
  <w:style w:type="character" w:customStyle="1" w:styleId="26">
    <w:name w:val="纯文本 Char"/>
    <w:basedOn w:val="17"/>
    <w:link w:val="7"/>
    <w:autoRedefine/>
    <w:qFormat/>
    <w:uiPriority w:val="0"/>
    <w:rPr>
      <w:rFonts w:ascii="宋体" w:hAnsi="Courier New" w:eastAsia="仿宋_GB2312"/>
      <w:kern w:val="2"/>
      <w:sz w:val="32"/>
    </w:rPr>
  </w:style>
  <w:style w:type="paragraph" w:customStyle="1" w:styleId="27">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character" w:customStyle="1" w:styleId="28">
    <w:name w:val="标题 3 Char"/>
    <w:link w:val="4"/>
    <w:autoRedefine/>
    <w:qFormat/>
    <w:uiPriority w:val="0"/>
    <w:rPr>
      <w:rFonts w:ascii="Times New Roman" w:hAnsi="Times New Roman" w:eastAsia="宋体" w:cs="Times New Roman"/>
      <w:b/>
      <w:bCs/>
      <w:kern w:val="0"/>
      <w:sz w:val="24"/>
    </w:rPr>
  </w:style>
  <w:style w:type="paragraph" w:customStyle="1" w:styleId="29">
    <w:name w:val="List 2"/>
    <w:basedOn w:val="1"/>
    <w:qFormat/>
    <w:uiPriority w:val="0"/>
    <w:pPr>
      <w:autoSpaceDE w:val="0"/>
      <w:autoSpaceDN w:val="0"/>
      <w:adjustRightInd w:val="0"/>
      <w:spacing w:after="240" w:line="240" w:lineRule="atLeast"/>
      <w:ind w:left="720" w:hanging="360"/>
      <w:textAlignment w:val="baseline"/>
    </w:pPr>
    <w:rPr>
      <w:rFonts w:ascii="Garamond" w:hAnsi="Garamond"/>
      <w:kern w:val="0"/>
      <w:sz w:val="19"/>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1857</Words>
  <Characters>2157</Characters>
  <Lines>0</Lines>
  <Paragraphs>0</Paragraphs>
  <TotalTime>9</TotalTime>
  <ScaleCrop>false</ScaleCrop>
  <LinksUpToDate>false</LinksUpToDate>
  <CharactersWithSpaces>2191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2023-08-01T01:12:00Z</dcterms:created>
  <dc:creator>lenovo</dc:creator>
  <cp:lastModifiedBy>咖喱鱼蛋</cp:lastModifiedBy>
  <cp:lastPrinted>2023-08-01T01:47:00Z</cp:lastPrinted>
  <dcterms:modified xsi:type="dcterms:W3CDTF">2025-01-16T01:49:18Z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F0929E82000F4CB5A05AEB6DB6CA60C9_13</vt:lpwstr>
  </property>
  <property fmtid="{D5CDD505-2E9C-101B-9397-08002B2CF9AE}" pid="4" name="KSOTemplateDocerSaveRecord">
    <vt:lpwstr>eyJoZGlkIjoiMDY2NzJlZWEwMTc1ZWE2OTkyMjZkNzRmYTU5MDlmODEiLCJ1c2VySWQiOiI0ODQ1OTUyMzIifQ==</vt:lpwstr>
  </property>
</Properties>
</file>